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224E" w:rsidRDefault="009B224E">
      <w:pPr>
        <w:pStyle w:val="LO-normal"/>
        <w:rPr>
          <w:rFonts w:ascii="Times New Roman" w:eastAsia="Times New Roman" w:hAnsi="Times New Roman" w:cs="Times New Roman"/>
          <w:color w:val="000000"/>
        </w:rPr>
      </w:pPr>
    </w:p>
    <w:p w:rsidR="009B224E" w:rsidRDefault="00B8397C" w:rsidP="00C74436">
      <w:pPr>
        <w:pStyle w:val="LO-normal"/>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 Organizações sociais e as políticas de esportes na cidade do Rio de Janeiro</w:t>
      </w:r>
      <w:r w:rsidR="00C74436">
        <w:rPr>
          <w:rFonts w:ascii="Times New Roman" w:eastAsia="Times New Roman" w:hAnsi="Times New Roman" w:cs="Times New Roman"/>
          <w:color w:val="000000"/>
          <w:sz w:val="28"/>
          <w:szCs w:val="28"/>
        </w:rPr>
        <w:t xml:space="preserve"> (2009-2018)</w:t>
      </w:r>
      <w:r>
        <w:rPr>
          <w:rFonts w:ascii="Times New Roman" w:eastAsia="Times New Roman" w:hAnsi="Times New Roman" w:cs="Times New Roman"/>
          <w:color w:val="000000"/>
          <w:sz w:val="28"/>
          <w:szCs w:val="28"/>
        </w:rPr>
        <w:t>: Programa Vilas Olímpicas e a Reforma Neoliberal do Estado</w:t>
      </w: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565942" w:rsidRDefault="00565942">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B8397C">
      <w:pPr>
        <w:pStyle w:val="LO-normal"/>
        <w:rPr>
          <w:rFonts w:ascii="Times New Roman" w:eastAsia="Times New Roman" w:hAnsi="Times New Roman" w:cs="Times New Roman"/>
          <w:color w:val="000000"/>
        </w:rPr>
      </w:pPr>
      <w:r>
        <w:rPr>
          <w:rFonts w:ascii="Times New Roman" w:eastAsia="Times New Roman" w:hAnsi="Times New Roman" w:cs="Times New Roman"/>
          <w:color w:val="000000"/>
        </w:rPr>
        <w:t xml:space="preserve">SUMÁRIO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 As Chamadas OSs e a Reforma (neoliberal) do Estado Brasileiro</w:t>
      </w:r>
    </w:p>
    <w:p w:rsidR="009B224E" w:rsidRDefault="00B8397C">
      <w:pPr>
        <w:pStyle w:val="LO-normal"/>
        <w:numPr>
          <w:ilvl w:val="1"/>
          <w:numId w:val="2"/>
        </w:numPr>
        <w:spacing w:after="0"/>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Reforma do Estado: Plano Diretor: OSs, OSCIPs </w:t>
      </w:r>
    </w:p>
    <w:p w:rsidR="009B224E" w:rsidRDefault="00B8397C">
      <w:pPr>
        <w:pStyle w:val="LO-normal"/>
        <w:numPr>
          <w:ilvl w:val="1"/>
          <w:numId w:val="2"/>
        </w:numPr>
        <w:spacing w:after="0"/>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Lei (5026\2009) das OSs no Rio e Decreto 30780: </w:t>
      </w:r>
    </w:p>
    <w:p w:rsidR="009B224E" w:rsidRDefault="009B224E">
      <w:pPr>
        <w:pStyle w:val="LO-normal"/>
        <w:spacing w:after="0"/>
        <w:ind w:left="360"/>
        <w:rPr>
          <w:rFonts w:ascii="Times New Roman" w:eastAsia="Times New Roman" w:hAnsi="Times New Roman" w:cs="Times New Roman"/>
          <w:color w:val="000000"/>
          <w:sz w:val="24"/>
          <w:szCs w:val="24"/>
        </w:rPr>
      </w:pP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 2: As Políticas de esportes nos anos 2000: campo fértil ao chamado terceiro setor</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Chamado terceiro setor e as políticas de esportes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Políticas Governo Lula e as chamadas parcerias: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Cap3:  OSs nas Políticas de esportes no Rio: o programa Vilas Olímpicas</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OSs e as políticas sociais antes da lei das OSs</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OSs e vilas Olímpicas após lei das OSs: </w:t>
      </w:r>
    </w:p>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 4. Vilas Olímpicas pós jogos Rio 2016: o legado do fetiche e o fetiche do legado</w:t>
      </w: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9B224E">
      <w:pPr>
        <w:pStyle w:val="LO-normal"/>
        <w:rPr>
          <w:rFonts w:ascii="Times New Roman" w:eastAsia="Times New Roman" w:hAnsi="Times New Roman" w:cs="Times New Roman"/>
          <w:color w:val="000000"/>
        </w:rPr>
      </w:pPr>
    </w:p>
    <w:p w:rsidR="009B224E" w:rsidRDefault="00B8397C">
      <w:pPr>
        <w:pStyle w:val="LO-normal"/>
        <w:rPr>
          <w:rFonts w:ascii="Times New Roman" w:eastAsia="Times New Roman" w:hAnsi="Times New Roman" w:cs="Times New Roman"/>
          <w:color w:val="000000"/>
        </w:rPr>
      </w:pPr>
      <w:r>
        <w:br w:type="page"/>
      </w:r>
    </w:p>
    <w:p w:rsidR="009B224E" w:rsidRDefault="009B224E">
      <w:pPr>
        <w:pStyle w:val="LO-normal"/>
        <w:rPr>
          <w:rFonts w:ascii="Times New Roman" w:eastAsia="Times New Roman" w:hAnsi="Times New Roman" w:cs="Times New Roman"/>
          <w:color w:val="000000"/>
        </w:rPr>
      </w:pPr>
    </w:p>
    <w:p w:rsidR="009B224E" w:rsidRDefault="00B8397C">
      <w:pPr>
        <w:pStyle w:val="LO-normal"/>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Introdução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 livro abordará um tema com pouca visibilidade crítica no conjunto da vida social: estudar os programas de esportes e práticas corporais com pretensões de ampliação do acesso a esses elementos da cultura. Mais especificamente, o foco estará no Programa Vilas Olímpicas, da Prefeitura do Rio de Janeiro, localizado, sobretudo, em bairros pobres e favelas cariocas. Esse programa foi iniciado no ano 2000, com criação da Vila Olímpica da Maré, na favela de mesmo nome (cerca de oito quilômetros do Centro da cidade, margeada por vias expressas como Avenida Brasil, Linha Amarela e Linha Vermelha, vizinha da Universidade Federal do Rio de Janeiro, na Ilha do Fundão), e o equipamento com a classificação do complexo Poliesportivo Miécimo da Silva, em Campo Grande (Zona Oeste da cidade)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numa Vila Olímpica. Concebido como centro de iniciação esportiva para jovens e crianças vizinhas aos bairros nos quais estão instaladas, as Vilas Olímpicas também tem ofertado atividades físicas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ou culturais para outros públicos, como adultos e idosos.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Portanto, as vilas Olímpicas foram caracterizadas como uma política pública para os esportes e práticas corporais a partir das gestões de Luiz Paulo Conde (PFL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DEM e PTB-1997-2000), Cesar Maia (PFL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DEM 2001-2008) e Eduardo Paes (MDB 2009-2016). Na gestão de Marcelo Crivella (PRB 2017-2020) das 23 vilas Olímpicas, poucas iniciaram com entidades gestora, obrigando várias delas interromperem suas atividades. Esse tema será alvo em nosso último capítulo.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Sendo um programa municipal, sempre foi gerido por organizações na sociedade civil, ainda que variando bastante os tipos de organismos desde seu início em 2000. Federações esportivas, Instituições de Ensino superior privadas – algumas supostamente sem fins de lucro e outras empresariais- e aquelas entidades vulgarmente conhecidas como organizações não governamentais participaram em diversos momentos da gestão das Vilas Olímpicas. No final do II governo Cesar Maia (PFL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DEM, 2001-2008) já havia indicações de celebrar contratos específicos com organismos privados supostamente sem fins de lucro (tipo ONGs) (MELO, 2017). Esse mecanismo foi viabilizado no início do governo Eduardo Paes (PMDB, 2009-2016), com a aprovação da lei municipal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2009, conhecida como Lei das Organizações Sociais, que será densamente analisada no capítulo I. A Prefeitura Municipal do Rio de Janeiro (PMRJ) </w:t>
      </w:r>
      <w:r>
        <w:rPr>
          <w:rFonts w:ascii="Times New Roman" w:eastAsia="Times New Roman" w:hAnsi="Times New Roman" w:cs="Times New Roman"/>
          <w:color w:val="000000"/>
          <w:sz w:val="24"/>
          <w:szCs w:val="24"/>
        </w:rPr>
        <w:lastRenderedPageBreak/>
        <w:t>passou a qualificar como organização social a organismos na sociedade civil já existentes, por meio de uma série de etapas em que eram cumpridos (ou não) alguns requisitos. Essa qualificação era uma espécie de reconhecimento de que determinadas entidades poderiam participar dos chamados certames de escolhas de OSs para gestão de equipamentos públicos em diversas áreas. Com isso, foi possível estabelecer os chamados contratos de gestão- figura jurídica edificada a partir da referida lei- entre a Prefeitura da cidade do Rio de Janeiro com uma série de entidades supostamente sem fins lucrativos em diversas áreas de políticas sociais. Esses contratos passaram a ter duração de dois anos, podendo ser renovado por igual período e mais uma vez por um ano. Viabilizando assim a extensão da administração de equipamentos públicos e programas por entidades contratadas por até cinco anos, ainda que rescisões contratuais fossem possíveis em função de descumprimento do mesmo. Essas OSs contratavam trabalhadores e compravam insumos em cada área específica para execução das políticas sociais. Trata-se de formas de privatização da ação estatal amplamente afinadas como as indicações de organismos internacionais como Banco Mundial (1997, 2007) e sistema ONU (200</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200</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Esta situação está longe de ser exclusividade da </w:t>
      </w:r>
      <w:r>
        <w:rPr>
          <w:rFonts w:ascii="Times New Roman" w:eastAsia="Times New Roman" w:hAnsi="Times New Roman" w:cs="Times New Roman"/>
          <w:i/>
          <w:color w:val="000000"/>
          <w:sz w:val="24"/>
          <w:szCs w:val="24"/>
        </w:rPr>
        <w:t>Cidade Maravilhosa</w:t>
      </w:r>
      <w:r>
        <w:rPr>
          <w:rFonts w:ascii="Times New Roman" w:eastAsia="Times New Roman" w:hAnsi="Times New Roman" w:cs="Times New Roman"/>
          <w:color w:val="000000"/>
          <w:sz w:val="24"/>
          <w:szCs w:val="24"/>
        </w:rPr>
        <w:t xml:space="preserve"> e do campo dos esportes e práticas corporais. Na verdade, é parte dos processos de Reforma do Estado fundamentados nos pressupostos políticos neoliberais, como mostraremos.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Cumpre reconhecer que as formas clássicas de privatização das políticas sociais indicadas pelo projeto capitalista neoliberal de sociedade nos anos 1980 foram alteradas em sua dinâmica. Nos anos 2000, a simples e expressa cobrança monetária à população usuária de políticas sociais executadas pela aparelhagem estatal perde centralidade- embora se encontre em alguns nichos e siga presente na agenda política da burguesia mundial- para formas indiretas de privatização. Uma dessas formas é a recorrência ao fundo público para execução de políticas sociais em diversos campos com delegação da execução para organismos privados (supostamente) sem fins de lucro. Essa tem sido a posição política apresentada em diversos documentos de intelectuais orgânicos individuais e coletivos da burguesia.</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Visões vulgares do conceito de sociedade civil como forte conotação antiestatal, como de suposta inspiração gramsciana, não são raras. A existência de um suposto antagonismo entre abordagem marxiana de sociedade civil como estando na infraestrutura e a abordagem gramsciana na superestrutura, tomando esses conceitos </w:t>
      </w:r>
      <w:r>
        <w:rPr>
          <w:rFonts w:ascii="Times New Roman" w:eastAsia="Times New Roman" w:hAnsi="Times New Roman" w:cs="Times New Roman"/>
          <w:color w:val="000000"/>
          <w:sz w:val="24"/>
          <w:szCs w:val="24"/>
        </w:rPr>
        <w:lastRenderedPageBreak/>
        <w:t>como antitéticos, produziu diversas leituras da sociedade civil como antagônica e contraposta ao Estado restrito, sem captar a unidade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distinção que Gramsci faz entre sociedade civil e sociedade política, que compõem o Estado ampliado nas formações sociais ocidentais (COUTINHO, 2003; LIGUORI, 2007). Tanto que Gramsci (2000a) fala explicitamente de ambos – sociedade política e sociedade civil- como dois grandes planos superestruturais. Uma leitura vulgar e apressada poderia inferir daí que o pensador sardo os concebe como autônomo e sem determinação da produção social da vida. Novamente essa posição é fartamente contradita ao longo dos Cadernos do Cárcere, tendo Gramsci um papel de continuador da trilha aberta por Marx, Engels e Lenin. Como afirma Liguori (2007, p. 49) “a sociedade civil não é homogênea, é, antes, um dos principais teatros da luta de classes em que se manifestam intensas contradições sociais”. Não por acaso, Gramsci (2001) chama os organismos na sociedade civil de “vulgarmente” privados.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Estado ampliado (ou integral) para Gramsci não possui uma autonomia das relações sociais de produção da existência, mas sim é parte central do conjunto de determinação do sistema social globalizante e totalizante que é o capitalismo. Como afirma o autor dos </w:t>
      </w:r>
      <w:r>
        <w:rPr>
          <w:rFonts w:ascii="Times New Roman" w:eastAsia="Times New Roman" w:hAnsi="Times New Roman" w:cs="Times New Roman"/>
          <w:i/>
          <w:color w:val="000000"/>
          <w:sz w:val="24"/>
          <w:szCs w:val="24"/>
        </w:rPr>
        <w:t xml:space="preserve">Cadernos do Cárcere: </w:t>
      </w:r>
      <w:r>
        <w:rPr>
          <w:rFonts w:ascii="Times New Roman" w:eastAsia="Times New Roman" w:hAnsi="Times New Roman" w:cs="Times New Roman"/>
          <w:color w:val="000000"/>
          <w:sz w:val="24"/>
          <w:szCs w:val="24"/>
        </w:rPr>
        <w:t xml:space="preserve">“certamente o Estado não produz </w:t>
      </w:r>
      <w:r>
        <w:rPr>
          <w:rFonts w:ascii="Times New Roman" w:eastAsia="Times New Roman" w:hAnsi="Times New Roman" w:cs="Times New Roman"/>
          <w:i/>
          <w:color w:val="000000"/>
          <w:sz w:val="24"/>
          <w:szCs w:val="24"/>
        </w:rPr>
        <w:t>ut sic</w:t>
      </w:r>
      <w:r>
        <w:rPr>
          <w:rFonts w:ascii="Times New Roman" w:eastAsia="Times New Roman" w:hAnsi="Times New Roman" w:cs="Times New Roman"/>
          <w:color w:val="000000"/>
          <w:sz w:val="24"/>
          <w:szCs w:val="24"/>
        </w:rPr>
        <w:t xml:space="preserve"> a situação econômica, mas é a expressão da situação econômica; todavia, pode-se falar do Estado como agente econômico precisamente enquanto o Estado é sinônimo de tal situação” (</w:t>
      </w:r>
      <w:r>
        <w:rPr>
          <w:rFonts w:ascii="Times New Roman" w:eastAsia="Times New Roman" w:hAnsi="Times New Roman" w:cs="Times New Roman"/>
          <w:sz w:val="24"/>
          <w:szCs w:val="24"/>
        </w:rPr>
        <w:t xml:space="preserve">GRAMSCI, </w:t>
      </w:r>
      <w:r>
        <w:rPr>
          <w:rFonts w:ascii="Times New Roman" w:eastAsia="Times New Roman" w:hAnsi="Times New Roman" w:cs="Times New Roman"/>
          <w:color w:val="000000"/>
          <w:sz w:val="24"/>
          <w:szCs w:val="24"/>
        </w:rPr>
        <w:t>2001, p. 379).</w:t>
      </w:r>
      <w:r>
        <w:rPr>
          <w:rStyle w:val="ncoradanotaderodap"/>
          <w:rFonts w:ascii="Times New Roman" w:eastAsia="Times New Roman" w:hAnsi="Times New Roman" w:cs="Times New Roman"/>
          <w:color w:val="000000"/>
          <w:sz w:val="24"/>
          <w:szCs w:val="24"/>
        </w:rPr>
        <w:footnoteReference w:id="2"/>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Especialmente, nosso livro buscará trazer as seguintes questões centrais: </w:t>
      </w:r>
    </w:p>
    <w:p w:rsidR="009B224E" w:rsidRDefault="00B8397C">
      <w:pPr>
        <w:pStyle w:val="LO-normal"/>
        <w:numPr>
          <w:ilvl w:val="0"/>
          <w:numId w:val="3"/>
        </w:numP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Como foi a atuação desses organismos no programa Vilas Olímpicas antes da aprovação da Lei das Organizações Sociais em 2009?</w:t>
      </w:r>
    </w:p>
    <w:p w:rsidR="009B224E" w:rsidRDefault="00B8397C">
      <w:pPr>
        <w:pStyle w:val="LO-normal"/>
        <w:numPr>
          <w:ilvl w:val="0"/>
          <w:numId w:val="3"/>
        </w:numP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 xml:space="preserve">Quais foram os percursos de seleção, por parte da Prefeitura do Rio de Janeiro, das Organizações Sociais para gerirem as Vilas Olímpicas? </w:t>
      </w:r>
    </w:p>
    <w:p w:rsidR="009B224E" w:rsidRDefault="00B8397C">
      <w:pPr>
        <w:pStyle w:val="LO-normal"/>
        <w:numPr>
          <w:ilvl w:val="0"/>
          <w:numId w:val="3"/>
        </w:numPr>
        <w:spacing w:after="0" w:line="360" w:lineRule="auto"/>
        <w:ind w:hanging="360"/>
        <w:jc w:val="both"/>
        <w:rPr>
          <w:color w:val="000000"/>
          <w:sz w:val="24"/>
          <w:szCs w:val="24"/>
        </w:rPr>
      </w:pPr>
      <w:r>
        <w:rPr>
          <w:rFonts w:ascii="Times New Roman" w:eastAsia="Times New Roman" w:hAnsi="Times New Roman" w:cs="Times New Roman"/>
          <w:color w:val="000000"/>
          <w:sz w:val="24"/>
          <w:szCs w:val="24"/>
        </w:rPr>
        <w:t xml:space="preserve">Quais as contradições desse processo de privatização das políticas de esporte e lazer concretizado através da atuação de organizações (supostamente) sem fins </w:t>
      </w:r>
      <w:r>
        <w:rPr>
          <w:rFonts w:ascii="Times New Roman" w:eastAsia="Times New Roman" w:hAnsi="Times New Roman" w:cs="Times New Roman"/>
          <w:color w:val="000000"/>
          <w:sz w:val="24"/>
          <w:szCs w:val="24"/>
        </w:rPr>
        <w:lastRenderedPageBreak/>
        <w:t xml:space="preserve">lucrativos? Como foi a atuação desses organismos a partir da avaliação do Tribunal de Contas do Município? </w:t>
      </w:r>
    </w:p>
    <w:p w:rsidR="009B224E" w:rsidRDefault="009B224E">
      <w:pPr>
        <w:pStyle w:val="LO-normal"/>
        <w:spacing w:line="360" w:lineRule="auto"/>
        <w:ind w:left="12"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tal, realizamos vasta revisão bibliográfica nos campos das políticas sociais, políticas públicas de esporte e lazer e sobre Teoria de Estado. Ancorado numa perspectiva gramsciana, a análise da relação Estado e sociedade civil é tomada a partir da perspectiva da luta entre as classes sociais nessas duas dimensões do Estado integral. Combinando a perspectiva de ampliação do Estado de Gramsci, com a perspectiva relacional de Estado de Nicos Poulantzas (2000), temos a posição de que a luta de classes atravessa a aparelhagem estatal, assim como constitui a sociedade civil. Assim, não é crível tomar o conjunto dos organismos na sociedade civil como parceiros da emancipação ou garantia a priori de ampliação de direitos sociais. Contrariamente, podem ser elementos centrais na consolidação do projeto neoliberal de sociedade, por meio da execução de políticas sociais conformistas e precarizadas, sem nenhuma perspectiva de luta ou mesmo de enfrentamento ao bloco no poder. Tornam-se elementos de transmissão e acomodação das tensões geradas pelas contradições desse estado de coisas. </w:t>
      </w: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ponto de vista teórico-político é da consideração, por Poulantzas </w:t>
      </w:r>
      <w:r>
        <w:rPr>
          <w:rFonts w:ascii="Times New Roman" w:eastAsia="Times New Roman" w:hAnsi="Times New Roman" w:cs="Times New Roman"/>
          <w:sz w:val="24"/>
          <w:szCs w:val="24"/>
        </w:rPr>
        <w:t xml:space="preserve">(2000), </w:t>
      </w:r>
      <w:r>
        <w:rPr>
          <w:rFonts w:ascii="Times New Roman" w:eastAsia="Times New Roman" w:hAnsi="Times New Roman" w:cs="Times New Roman"/>
          <w:color w:val="000000"/>
          <w:sz w:val="24"/>
          <w:szCs w:val="24"/>
        </w:rPr>
        <w:t xml:space="preserve">do Estado como síntese da correlação de forças entre as classes (e frações) sociais fundamentais da ordem burguesa. A essa, se junta à consideração gramsciana da ampliação do Estado na ordem burguesa, que sociedade civil e aparelhagem estatal (ou Estado restrito) o compõe. As mudanças pelas quais passou o sistema capitalista implicaram em alterações no papel do Estado na regulação de suas relações sociais constitutivas. </w:t>
      </w:r>
    </w:p>
    <w:p w:rsidR="009B224E" w:rsidRDefault="00B8397C">
      <w:pPr>
        <w:pStyle w:val="LO-normal"/>
        <w:tabs>
          <w:tab w:val="left" w:pos="708"/>
        </w:tabs>
        <w:spacing w:after="12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disso, reafirmando o caráter de classe desse Estado ampliado, Gramsci mostra como a fração dominante no âmbito do bloco no poder concebe a atuação estatal em seu projeto político. Isso implica na relação desse Estado com as outras frações do bloco no poder e com as classes dominadas. Seja atendendo seletivamente algumas demandas, seja atuando na repressão daqueles que não consentem, o Estado restrito:</w:t>
      </w:r>
    </w:p>
    <w:p w:rsidR="009B224E" w:rsidRDefault="00B8397C">
      <w:pPr>
        <w:pStyle w:val="LO-normal"/>
        <w:tabs>
          <w:tab w:val="left" w:pos="708"/>
        </w:tabs>
        <w:spacing w:after="120"/>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é certamente concebido como organismo próprio de um grupo, destinado a criar as condições favoráveis à expansão máxima de grupo, mas este desenvolvimento e esta expansão são concebidos e apresentados como a força motriz de uma expansão universal, de um </w:t>
      </w:r>
      <w:r>
        <w:rPr>
          <w:rFonts w:ascii="Times New Roman" w:eastAsia="Times New Roman" w:hAnsi="Times New Roman" w:cs="Times New Roman"/>
          <w:color w:val="000000"/>
        </w:rPr>
        <w:lastRenderedPageBreak/>
        <w:t>desenvolvimento de todas as energias ‘nacionais’, isto é, o grupo dominante é coordenado concretamente com os interesses gerais dos grupos subordinados e a vida estatal é concebida como uma contínua formação e superação de equilíbrio instável (no âmbito da lei) entre os interesses do grupo fundamental e dos grupos subordinados, equilíbrio em que os interesses do grupo dominante prevalecem, mas até um determinado ponto, ou seja, não até o estreito interesse econômico-corporativo (</w:t>
      </w:r>
      <w:r>
        <w:rPr>
          <w:rFonts w:ascii="Times New Roman" w:eastAsia="Times New Roman" w:hAnsi="Times New Roman" w:cs="Times New Roman"/>
          <w:color w:val="000000"/>
          <w:sz w:val="24"/>
          <w:szCs w:val="24"/>
        </w:rPr>
        <w:t>GRAMSCI</w:t>
      </w:r>
      <w:r>
        <w:rPr>
          <w:rFonts w:ascii="Times New Roman" w:eastAsia="Times New Roman" w:hAnsi="Times New Roman" w:cs="Times New Roman"/>
          <w:color w:val="000000"/>
        </w:rPr>
        <w:t>, 2000b, p.41-42).</w:t>
      </w:r>
    </w:p>
    <w:p w:rsidR="009B224E" w:rsidRDefault="009B224E">
      <w:pPr>
        <w:pStyle w:val="LO-normal"/>
        <w:tabs>
          <w:tab w:val="left" w:pos="708"/>
        </w:tabs>
        <w:spacing w:after="120"/>
        <w:jc w:val="both"/>
        <w:rPr>
          <w:rFonts w:ascii="Times New Roman" w:eastAsia="Times New Roman" w:hAnsi="Times New Roman" w:cs="Times New Roman"/>
          <w:i/>
          <w:color w:val="000000"/>
        </w:rPr>
      </w:pPr>
    </w:p>
    <w:p w:rsidR="009B224E" w:rsidRDefault="00B8397C">
      <w:pPr>
        <w:pStyle w:val="LO-normal"/>
        <w:tabs>
          <w:tab w:val="left" w:pos="708"/>
        </w:tabs>
        <w:spacing w:after="12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forma própria de operar do Estado sob relações sociais capitalistas está diretamente relacionada com o grau das relações entre as classes sociais, e mesmo no interior da fração dominante. Assim, segundo o autor dos Cadernos do Cárcere: </w:t>
      </w:r>
    </w:p>
    <w:p w:rsidR="009B224E" w:rsidRDefault="00B8397C">
      <w:pPr>
        <w:pStyle w:val="LO-normal"/>
        <w:tabs>
          <w:tab w:val="left" w:pos="708"/>
        </w:tabs>
        <w:spacing w:after="120"/>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o fato da hegemonia pressupõe indubitavelmente que sejam levados em conta os interesses e as tendências dos grupos sobre os quais a hegemonia será exercida, que se forme um certo equilíbrio de compromisso, isto é, que o grupo dirigente faça sacrifícios de ordem econômico-corporativa; mas também é evidente que tais sacrifícios e tal compromisso não podem envolver o essencial, dado que, se a hegemonia é ético-política, não pode deixar de ser também econômica, não pode deixar de ter seu fundamento na função decisiva que o grupo dirigente exerce no núcleo decisivo da atividade econômica (2000b, p. 48).</w:t>
      </w:r>
    </w:p>
    <w:p w:rsidR="009B224E" w:rsidRDefault="009B224E">
      <w:pPr>
        <w:pStyle w:val="LO-normal"/>
        <w:spacing w:after="120" w:line="360" w:lineRule="auto"/>
        <w:ind w:left="405"/>
        <w:jc w:val="both"/>
        <w:rPr>
          <w:rFonts w:ascii="Times New Roman" w:eastAsia="Times New Roman" w:hAnsi="Times New Roman" w:cs="Times New Roman"/>
          <w:color w:val="000000"/>
          <w:sz w:val="24"/>
          <w:szCs w:val="24"/>
        </w:rPr>
      </w:pP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todo Estado procura criar, difundir e manter formas específicas de sociabilidade conforme o projeto societário do bloco no poder, assumindo uma função claramente educativa. Esse projeto educativo tem por objetivo, então, “[...]adequar a ‘civilização’ e a moralidade das mais amplas massas populares às necessidades do aparelho econômico de produção e, portanto, de elaborar também fisicamente tipos novos de humanidade”(GRAMSCI, 2000b, p. 23). Com isso, “[...] o Estado deve ser concebido como ‘educador’ na medida em que tende precisamente a criar um novo tipo ou nível de civilização”(idem, p. 28).</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Poulantzas (2000, p.12) faz questão de apontar a “natureza de classe do Estado capitalista”, ainda que não o restrinja ao que chama de dupla natureza do poder de Estado. Sua busca por apreender como se dão as lutas entre as classes sociais, e também entre as frações burguesas, no seio do Estado capitalista, permite superar uma abordagem em que essas lutas ora estariam na chamada estrutura econômica ou então, contrariamente, somente na dominação política. Isso abre margens a um entendimento </w:t>
      </w:r>
      <w:r>
        <w:rPr>
          <w:rFonts w:ascii="Times New Roman" w:eastAsia="Times New Roman" w:hAnsi="Times New Roman" w:cs="Times New Roman"/>
          <w:color w:val="000000"/>
          <w:sz w:val="24"/>
          <w:szCs w:val="24"/>
        </w:rPr>
        <w:lastRenderedPageBreak/>
        <w:t xml:space="preserve">problemático da natureza do Estado na sociedade capitalista.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Poulantzas (2000) alerta que “se o Estado não é integralmente produzido pelas classes dominantes, não o é também por elas monopolizado: o poder do Estado (o da burguesia no caso do Estado capitalista) está inscrito nesta materialidade” (p. 12). Assim, o papel do Estado na reprodução do capital e da dominação burguesa se dá tendo como fundamento as relações sociais capitalistas de produção da existência e as lutas explícitas e/ou implícitas entre as classes sociais- e também internamente às mesmas entre suas frações. A realização de seus interesses históricos de classe- aprofundar a dominação e a exploração do trabalho ou enfrentar esse processo buscando minorar ou cancelar sua ocorrência num novo projeto histórico- tem no Estado parte importante de manifestação.  </w:t>
      </w:r>
    </w:p>
    <w:p w:rsidR="009B224E" w:rsidRDefault="00B8397C">
      <w:pPr>
        <w:pStyle w:val="LO-normal"/>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autor greco-francês analisa o papel do Estado sem tomá-lo como um sujeito descentrado e autônomo das lutas sociais e de classes, as quais essas, de fora, impactariam as ações estatais, ainda que não façam parte do Estado. Nessa direção, o autor afirma que “certamente, não é o Estado que é o sujeito da história real: este é um processo sem sujeito, o processo das lutas de classes” (P</w:t>
      </w:r>
      <w:r>
        <w:rPr>
          <w:rFonts w:ascii="Times New Roman" w:eastAsia="Times New Roman" w:hAnsi="Times New Roman" w:cs="Times New Roman"/>
          <w:sz w:val="24"/>
          <w:szCs w:val="24"/>
        </w:rPr>
        <w:t xml:space="preserve">OULANTZAS, 2000, </w:t>
      </w:r>
      <w:r>
        <w:rPr>
          <w:rFonts w:ascii="Times New Roman" w:eastAsia="Times New Roman" w:hAnsi="Times New Roman" w:cs="Times New Roman"/>
          <w:color w:val="000000"/>
          <w:sz w:val="24"/>
          <w:szCs w:val="24"/>
        </w:rPr>
        <w:t xml:space="preserve">p. 114). Isso implica em considerar que o Estado, certamente desempenhando um papel relevante na organização da dominação burguesa, não é, nem pode ser “... uma essência; nem sujeito da história, nem simples objeto instrumento da classe dominante, mas, do ponto de vista de sua natureza de classe, condensação das relações de força que é uma relação de classe” (POULANTZAS, 2000, p.119). Por isso, o autor ressalta ser necessário ir além de uma teoria formalista de Estado, que seria a construção de um objeto da teoria do Estado capitalista, relacionando somente às relações de produção, tomada como estrutura econômica, em que a “... luta de classes e a dominação política só intervêm </w:t>
      </w:r>
      <w:r>
        <w:rPr>
          <w:rFonts w:ascii="Times New Roman" w:eastAsia="Times New Roman" w:hAnsi="Times New Roman" w:cs="Times New Roman"/>
          <w:i/>
          <w:color w:val="000000"/>
          <w:sz w:val="24"/>
          <w:szCs w:val="24"/>
        </w:rPr>
        <w:t>a posteriori</w:t>
      </w:r>
      <w:r>
        <w:rPr>
          <w:rFonts w:ascii="Times New Roman" w:eastAsia="Times New Roman" w:hAnsi="Times New Roman" w:cs="Times New Roman"/>
          <w:color w:val="000000"/>
          <w:sz w:val="24"/>
          <w:szCs w:val="24"/>
        </w:rPr>
        <w:t xml:space="preserve">, para explicar as concretizações- singularidades secundárias desse Estado real histórico” (p. 126). </w:t>
      </w:r>
    </w:p>
    <w:p w:rsidR="009B224E" w:rsidRDefault="00B8397C">
      <w:pPr>
        <w:pStyle w:val="LO-normal"/>
        <w:spacing w:line="360" w:lineRule="auto"/>
        <w:ind w:lef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o papel do Estado em relação às classes dominantes é de organização do interesse político do conjunto da classe burguesa em longo prazo. Poulantzas chama de unidade conflitual de aliança de poder e do equilíbrio instável dos compromissos entre seus componentes, a condição em que se dá essa hegemonia burguesa, na perspectiva de ação estatal, instaurando a unidade política das classes dominantes. Isso não estaria restrito a único ramo ou aparelho estatal, “... mas, em </w:t>
      </w:r>
      <w:r>
        <w:rPr>
          <w:rFonts w:ascii="Times New Roman" w:eastAsia="Times New Roman" w:hAnsi="Times New Roman" w:cs="Times New Roman"/>
          <w:color w:val="000000"/>
          <w:sz w:val="24"/>
          <w:szCs w:val="24"/>
        </w:rPr>
        <w:lastRenderedPageBreak/>
        <w:t>diferentes graus e gêneros, ao conjunto de seus aparelhos, inclusive seus aparelhos repressivos por excelência (...) que também eles desempenham essa função” (p. 129). Tal papel só pode ser cumprido pelo Estado na medida em que consiga deter certa autonomia relativa frente “... a tal ou qual fração e componente desse bloco, em relação a tais ou quais interesses particulares” (Idem) mesmo no bloco no poder. Somente nesse caso, tem sido possível à burguesia assegurar a organização geral dos interesses da classe sob a hegemonia de uma fração, na atualidade, a fração financeira.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ponto de vista dos dados, realizamos vastíssima análise documental dos processos de qualificação das organizações sociais, dos certames de celebração de contratos de gestão, bem como análise e acompanhamento da renovação dos mesmos em cada caso de Vila Olímpica. Além desses, documentos elaborados pelo Tribunal de Contas do Município do Rio de Janeiro também foram profundamente analisados com intuito de entendermos os desdobramentos da atuação desses organismos na execução do programa “Vilas Olímpicas” da cidade do Rio de Janeiro. Por fim, analisamos as (poucas) informações disponíveis nos sítios na internet das entidades, assim como, diversas reportagens jornalísticas sobre as vilas Olímpicas e sobre as entidades.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Análise documental ocupará parte central desse livro. Por isso, faz-se necessária uma reflexão metodológica de sua utilização numa pesquisa crítica. Os documentos oriundos de aparelhos de Estado, organizações internacionais e intelectuais de diversas ordens expressam não apenas diretrizes para áreas em questão dos referidos documentos, mas articulam interesses, projetam políticas, produzem intervenções sociais.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Considerando que as perspectivas teóricas e políticas do pesquisador podem ou não confluir com a concepção que orientou a formulação do documento por determinado governo, partido, organismos internacionais ou mesmo intelectual orgânico, Evangelista (2012) sugere cuidados adicionais aos pesquisadores a fim de viabilizar uma análise objetiva. Como afirma a autora “documentos oferecem pistas, sinais, vestígios e compreender os significados históricos é sua (dos pesquisadores) tarefa (EVANGELISTA, 2012, p. 6)”. Ainda mais considerando que não irão ser encontrados </w:t>
      </w:r>
      <w:r>
        <w:rPr>
          <w:rFonts w:ascii="Times New Roman" w:eastAsia="Times New Roman" w:hAnsi="Times New Roman" w:cs="Times New Roman"/>
          <w:i/>
          <w:color w:val="000000"/>
          <w:sz w:val="24"/>
          <w:szCs w:val="24"/>
        </w:rPr>
        <w:t>a priori</w:t>
      </w:r>
      <w:r>
        <w:rPr>
          <w:rFonts w:ascii="Times New Roman" w:eastAsia="Times New Roman" w:hAnsi="Times New Roman" w:cs="Times New Roman"/>
          <w:color w:val="000000"/>
          <w:sz w:val="24"/>
          <w:szCs w:val="24"/>
        </w:rPr>
        <w:t xml:space="preserve"> os significados e projetos de sociedade expressos nos documentos que orientam ações governamentais em diversas áreas, sendo esta uma tarefa explícita dos intelectuais com perspectiva crítica:</w:t>
      </w:r>
    </w:p>
    <w:p w:rsidR="009B224E" w:rsidRDefault="00B8397C">
      <w:pPr>
        <w:pStyle w:val="LO-normal"/>
        <w:spacing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encontrar os sentidos dos documentos e com eles construir conhecimentos que permitam não apenas o entendimento da fonte, mas dos projetos históricos ali presentes e das perspectivas que- não raro obliteradas no texto- estão em litígio e em disputa pelo conceito, pelo que define o mundo, pelo que constitui a história(EVANGELISTA, 2012, p. 7).</w:t>
      </w:r>
    </w:p>
    <w:p w:rsidR="009B224E" w:rsidRDefault="009B224E">
      <w:pPr>
        <w:pStyle w:val="LO-normal"/>
        <w:spacing w:line="240" w:lineRule="auto"/>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Há um alerta metodológico trazido por Evangelista (2012) que deve ser ressaltado em pesquisas que recorrem a documentos como fontes centrais do trabalho. A autora defende que, no início da pesquisa, ocorra uma espécie de inquirição dos documentos a serem analisados, para saber: quando, como, por quem e quais motivos levaram a sua produção. Só assim será possível “captar as múltiplas determinações da fonte e da realidade que a produz: significa dizer captar os projetos litigantes e os interesses que os constituem, que tampouco serão percebidos em todos os seus elementos” (EVANGELISTA, 2012, p. 8). Considerando que nem sempre as reais perspectivas de mundo do bloco no poder produtor de um dado documento estarão dadas nitidamente, a interrogação dos pormenores torna-se obrigatória. Aquilo que Evangelista (2012) chama de teia conceitual nas fontes implica que há nos documentos muito mais do que o apenas dito em suas linhas, sendo que aspectos silenciados podem ser mais reveladores do que o escrito de forma explícita. Daí a necessidade de realizar um percurso vagaroso pelos documentos.</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estrutura desse livro é composta desta introdução, assinada pelo organizador e coordenador da pesquisa e é seguida por três capítulos. O primeiro recebe o nome de “As Chamadas OSs e a Reforma (neoliberal) do Estado Brasileiro”. Tem por objetivo avaliar os processos de Reforma do Estado no Brasil, abarcando as alterações na conjuntura político-econômica, que geraram mudanças na legislação, permitindo, expandindo e viabilizando a relação entre organismos na sociedade civil e a aparelhagem estatal nos três níveis para gestão de políticas sociais. Já no capítulo dois, intitulado “As Políticas de esportes nos anos 2000: campo fértil ao chamado terceiro setor”, iremos discutir como incidiu no campo das políticas de esportes no Brasil essa forma de privatização das políticas sociais por meio da atuação de organismos supostamente sem fins de lucro. Abarcaremos o período dos últimos 20 anos, nos governos Cardoso (PSDB-1995-2002), Lula da Silva (PT, 2003-2010) e Dilma Rousseff (PT-2011-2016). </w:t>
      </w:r>
      <w:r>
        <w:rPr>
          <w:rFonts w:ascii="Times New Roman" w:eastAsia="Times New Roman" w:hAnsi="Times New Roman" w:cs="Times New Roman"/>
          <w:sz w:val="24"/>
          <w:szCs w:val="24"/>
        </w:rPr>
        <w:t xml:space="preserve">O </w:t>
      </w:r>
      <w:r>
        <w:rPr>
          <w:rFonts w:ascii="Times New Roman" w:eastAsia="Times New Roman" w:hAnsi="Times New Roman" w:cs="Times New Roman"/>
          <w:color w:val="000000"/>
          <w:sz w:val="24"/>
          <w:szCs w:val="24"/>
        </w:rPr>
        <w:t xml:space="preserve">capítulo três, “OSs nas Políticas de esportes no Rio: o programa Vilas Olímpicas”, em que analisamos o programa Vilas Olímpica na Cidade do Rio de </w:t>
      </w:r>
      <w:r>
        <w:rPr>
          <w:rFonts w:ascii="Times New Roman" w:eastAsia="Times New Roman" w:hAnsi="Times New Roman" w:cs="Times New Roman"/>
          <w:color w:val="000000"/>
          <w:sz w:val="24"/>
          <w:szCs w:val="24"/>
        </w:rPr>
        <w:lastRenderedPageBreak/>
        <w:t>Janeiro, a partir da Lei das Organizações Sociais em 2009. Por fim, no capítulo 4, denominado Vilas Olímpicas pós jogos Rio 2016: o legado do fetiche e o fetiche do legado”, abordare</w:t>
      </w:r>
      <w:r>
        <w:rPr>
          <w:rFonts w:ascii="Times New Roman" w:eastAsia="Times New Roman" w:hAnsi="Times New Roman" w:cs="Times New Roman"/>
          <w:sz w:val="24"/>
          <w:szCs w:val="24"/>
        </w:rPr>
        <w:t xml:space="preserve">mos, de forma ainda sucinta, os desdobramentos da relação entre as Vilas Olímpicas e as Organizações Sociais depois do período de megaeventos que se sucederam na cidade do Rio de Janeiro.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livro é fruto de uma corajosa dedicação de um grupo de estudantes (então na graduação) em Educação Física da Escola de Educação Física e Desportos da Universidade Federal do Rio de Janeiro. Tendo sido iniciada em agosto de 2013, e contando sempre nesse período com uma bolsa de Iniciação Científica do programa PIBIC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CNPQ-UFRJ</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 xml:space="preserve">ao qual reconhecemos à imensa </w:t>
      </w:r>
      <w:r>
        <w:rPr>
          <w:rFonts w:ascii="Times New Roman" w:eastAsia="Times New Roman" w:hAnsi="Times New Roman" w:cs="Times New Roman"/>
          <w:sz w:val="24"/>
          <w:szCs w:val="24"/>
        </w:rPr>
        <w:t>contribuição-</w:t>
      </w:r>
      <w:r>
        <w:rPr>
          <w:rFonts w:ascii="Times New Roman" w:eastAsia="Times New Roman" w:hAnsi="Times New Roman" w:cs="Times New Roman"/>
          <w:color w:val="000000"/>
          <w:sz w:val="24"/>
          <w:szCs w:val="24"/>
        </w:rPr>
        <w:t xml:space="preserve">, essa pesquisa é parte das atividades do grupo COLETIVO de Estudos e Pesquisa de Políticas Públicas de Educação Física, Esporte e Lazer (GEPOLES), sediado na EEFD-UFRJ. Cumpre registrar que nem todos os autores e autoras foram bolsistas de Iniciação Científica no período, o que aumenta ainda a admiração pelo trabalho militante desempenhado pelos membros do grupo. As pesquisas individuais sob a forma de trabalhos de conclusão de curso, posteriormente desdobrados em periódicos de relevos no cenário nacional e internacional, juntamente as pesquisas do organizador desse livro, são as suas bases. </w:t>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jc w:val="both"/>
        <w:rPr>
          <w:rFonts w:ascii="Times New Roman" w:eastAsia="Times New Roman" w:hAnsi="Times New Roman" w:cs="Times New Roman"/>
          <w:sz w:val="24"/>
          <w:szCs w:val="24"/>
        </w:rPr>
      </w:pPr>
      <w:r>
        <w:br w:type="page"/>
      </w:r>
    </w:p>
    <w:p w:rsidR="009B224E" w:rsidRDefault="00B8397C">
      <w:pPr>
        <w:pStyle w:val="LO-normal"/>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Capítulo I Reforma Neoliberal do Estado Brasileiro de Cardoso à Lula da Silva: Plano Diretor, OSs, OSCIPs: </w:t>
      </w:r>
    </w:p>
    <w:p w:rsidR="00565942" w:rsidRDefault="00565942">
      <w:pPr>
        <w:pStyle w:val="LO-normal"/>
        <w:spacing w:after="0" w:line="360" w:lineRule="auto"/>
        <w:ind w:firstLine="708"/>
        <w:jc w:val="both"/>
        <w:rPr>
          <w:rFonts w:ascii="Times New Roman" w:eastAsia="Times New Roman" w:hAnsi="Times New Roman" w:cs="Times New Roman"/>
        </w:rPr>
      </w:pP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expressão “terceiro setor” aparece de forma mais intensa no debate teórico-político e nas práticas sociais brasileiras no final dos anos 1980, muitas vezes a partir de uma apropriação (vulgar) do conceito de sociedade civil em Gramsci. Os anos 1990 marcam a maior militância pela participação do chamado </w:t>
      </w:r>
      <w:r>
        <w:rPr>
          <w:rFonts w:ascii="Times New Roman" w:eastAsia="Times New Roman" w:hAnsi="Times New Roman" w:cs="Times New Roman"/>
          <w:i/>
          <w:color w:val="000000"/>
          <w:sz w:val="24"/>
          <w:szCs w:val="24"/>
        </w:rPr>
        <w:t xml:space="preserve">terceiro setor, </w:t>
      </w:r>
      <w:r>
        <w:rPr>
          <w:rFonts w:ascii="Times New Roman" w:eastAsia="Times New Roman" w:hAnsi="Times New Roman" w:cs="Times New Roman"/>
          <w:color w:val="000000"/>
          <w:sz w:val="24"/>
          <w:szCs w:val="24"/>
        </w:rPr>
        <w:t xml:space="preserve">apresentado como outra esfera da vida em sociedade, diferente de </w:t>
      </w:r>
      <w:r>
        <w:rPr>
          <w:rFonts w:ascii="Times New Roman" w:eastAsia="Times New Roman" w:hAnsi="Times New Roman" w:cs="Times New Roman"/>
          <w:i/>
          <w:color w:val="000000"/>
          <w:sz w:val="24"/>
          <w:szCs w:val="24"/>
        </w:rPr>
        <w:t>Estado</w:t>
      </w:r>
      <w:r>
        <w:rPr>
          <w:rFonts w:ascii="Times New Roman" w:eastAsia="Times New Roman" w:hAnsi="Times New Roman" w:cs="Times New Roman"/>
          <w:color w:val="000000"/>
          <w:sz w:val="24"/>
          <w:szCs w:val="24"/>
        </w:rPr>
        <w:t xml:space="preserve"> e de </w:t>
      </w:r>
      <w:r>
        <w:rPr>
          <w:rFonts w:ascii="Times New Roman" w:eastAsia="Times New Roman" w:hAnsi="Times New Roman" w:cs="Times New Roman"/>
          <w:i/>
          <w:color w:val="000000"/>
          <w:sz w:val="24"/>
          <w:szCs w:val="24"/>
        </w:rPr>
        <w:t>mercado</w:t>
      </w:r>
      <w:r>
        <w:rPr>
          <w:rFonts w:ascii="Times New Roman" w:eastAsia="Times New Roman" w:hAnsi="Times New Roman" w:cs="Times New Roman"/>
          <w:color w:val="000000"/>
          <w:sz w:val="24"/>
          <w:szCs w:val="24"/>
        </w:rPr>
        <w:t>. Estariam incluídas no denominado terceiro setor as organizações não governamentais (ONGs), instituições filantrópicas, fundações empresariais e associações comunitárias. Tanto jurídica quanto sociologicamente, o termo terceiro setor não possui base teórica para se legitimar ou sustentar (MELO, 2005; NEVES, 2005). Isso quer dizer que busca expressar processos sociais não condizentes com a realidade social. Admitir a existência de um suposto terceiro setor obrigaria a aceitar a existência de um primeiro (Estado) e também um segundo setor (o chamado mercado, querendo indicar interesses privados de empresas), como expõem seus defensores (IOSCHPE, 1996; BANCO MUNDIAL, 1997). A adoção de uma visão compartimentada da realidade social, como se cada suposto setor existisse apartado do conjunto da vida social, leva a uma essencialização artificial do Estado e dos organismos na sociedade civil (empresas ou supostamente sem fins lucrativos). Não há primeiro, segundo ou terceiro setor, mas sim organizações estatais ou privadas (independente de haver finalidade lucrativa ou não).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vultosos financiamentos estatais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ou da chamada cooperação internacional permitiram a manutenção da existência concreta de grande número de intelectuais. Cumpre ter claro a farta documentação trazida por Frances Stonor Saunders (2008) acerca dos mecanismos de financiamento dos chamados projetos culturais a partir da Agência Estadunidense de Inteligência (CIA, na sigla em Inglês) por meio da utilização velada de uma série de caminhos tortuosos, incluindo a utilização de Fundações como Ford, Kellog, Rockfeller dentre muitas outras</w:t>
      </w:r>
      <w:r>
        <w:rPr>
          <w:rStyle w:val="ncoradanotaderodap"/>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xml:space="preserve">. O fluxo intermitente de funcionários e de dirigentes ocupando posições centrais nos organismos internacionais, no Governo Estadunidense e nas Fundações Empresariais é prova o papel político desses promotores </w:t>
      </w:r>
      <w:r>
        <w:rPr>
          <w:rFonts w:ascii="Times New Roman" w:eastAsia="Times New Roman" w:hAnsi="Times New Roman" w:cs="Times New Roman"/>
          <w:color w:val="000000"/>
          <w:sz w:val="24"/>
          <w:szCs w:val="24"/>
        </w:rPr>
        <w:lastRenderedPageBreak/>
        <w:t xml:space="preserve">da chamada cooperação internacional para atuação de ONGs e fundações. Ainda que o texto da autora narre a ação na Europa na guerra fria, o </w:t>
      </w:r>
      <w:r>
        <w:rPr>
          <w:rFonts w:ascii="Times New Roman" w:eastAsia="Times New Roman" w:hAnsi="Times New Roman" w:cs="Times New Roman"/>
          <w:i/>
          <w:color w:val="000000"/>
          <w:sz w:val="24"/>
          <w:szCs w:val="24"/>
        </w:rPr>
        <w:t xml:space="preserve">modus operandi </w:t>
      </w:r>
      <w:r>
        <w:rPr>
          <w:rFonts w:ascii="Times New Roman" w:eastAsia="Times New Roman" w:hAnsi="Times New Roman" w:cs="Times New Roman"/>
          <w:color w:val="000000"/>
          <w:sz w:val="24"/>
          <w:szCs w:val="24"/>
        </w:rPr>
        <w:t xml:space="preserve"> foi também utilizado tanto durante como após as ditaduras na América Latina.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discussão das origens das ONGs a partir do pós-guerra na América Latina se harmoniza com os processos de intensos de urbanização e industrialização vividos por essas formações sociais, ainda que em ritmos vividamente diversos. É justamente a partir daí queseextraem condições jurídicas, políticas e econômicas de constituição de organizações na sociedade civil passíveis de obterem recursos não somente de seus instituidores. Cumpre registrar que clubes sociais esportivos, por exemplo, são anteriores a essa conjuntura e já existiam enquanto organizações privadas sem fins de lucro, em tese, vivendo da contribuição dos seus associados e sem receber recursos estatais diretamente</w:t>
      </w:r>
      <w:r>
        <w:rPr>
          <w:rStyle w:val="ncoradanotaderodap"/>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 O que se costuma classificar como ONG pode esconder uma miríade de organizações. Tratando-se sempre de Associações ou Fundações, podem ser clubes recreativos, organizações religiosas voltadas à profissão de uma fé determinada, instituições privadas supostamente sem fins de lucro que prestam serviços de saúde, educação nas mais variadas formas e modalidades, assistência social, associações voltadas a defesas de questões específicas como direitos da mulher, crianças, idosos, deficientes, meio ambiente, indígenas dentre outras temáticas, centros de pesquisas e assessorias. Há ainda uma dúbia diferenciação com movimentos sociais, fazendo com que juridicamente sejam associações, mas recebem a alcunha de movimentos sociais, no caso daqueles que constituem entidades formais. Como exemplo destes últimos, temos as Associações de moradores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ou de bairros, os movimentos reivindicatórios de direitos de moradia, acesso a terra, de direitos do consumidor. Por isso, a expressão ONG é deveras confusa e incapaz de fornecer qualquer critério sociológico ou jurídico de identificação do conjunto de organismos na sociedade civil que estar-se-ia pretendendo referir-se.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emergência de um conjunto de organismos na sociedade civil, criados com fito de estabelecerem relações com órgãos estatais na execução de políticas sociais diversas, atesta a preocupação do bloco no poder em assegurar constantemente o consenso ativo dos trabalhadores. Sejam atendidos em programas executados por </w:t>
      </w:r>
      <w:r>
        <w:rPr>
          <w:rFonts w:ascii="Times New Roman" w:eastAsia="Times New Roman" w:hAnsi="Times New Roman" w:cs="Times New Roman"/>
          <w:color w:val="000000"/>
          <w:sz w:val="24"/>
          <w:szCs w:val="24"/>
        </w:rPr>
        <w:lastRenderedPageBreak/>
        <w:t>organismos na sociedade civil- ainda que financiados pelo Fundo público- ou na condição de trabalhadores desses organismos, as premências materiais mais básicas contribuem para aumentar a adesão a esta lógica de atuação estatal cara ao projeto neoliberal, além de gerar mais barreiras a sua crítica radical. A análise do impacto das entidades do chamado terceiro setor na vida social precisa incluir seu papel político e econômico. Como empregadores de larga escala de força de trabalho (MELO, 2015), torna-se inegável o impacto para o imenso contingente da população brasileira que obtém sua existência na condição de funcionários desses organismos.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novas expressões da relação público-privado ou estatal-civil como soma de interesses (supostamente) convergentes, até mesmo eliminando a possibilidade de divergência e antagonismos de projetos e concepções de mundo, implicam numa pedagogia contraditória. Assim, a dita promoção da cidadania, tão em voga em pronunciamentos de sujeitos políticos radicados com interesses dos mais díspares possíveis, é louvada como algo não político ou mesmo apolítico, implicando em programas estatais ou privados de “socorro ou prevenção do transbordamento dos problemas sociais” (PAOLI, 2007, p. 232).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apelo dominante a ditos princípios éticos geralmente associados à cidadania e eficácia das ações implementadas por organizações privadas contribui fortemente para naturalização de acessoa recursos públicos por parte destas organizações, na prestação de políticas que deveriam ser estatais. Isso gera como desdobramento o enfraquecimento do </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comprometimento popular com ações reivindicativas organizadas ativas e, portanto, gerou uma erosão, mais eficaz que qualquer outra já pensada pelos partidários das negociações fechadas de interesses, na capacidade de participação popular espontânea” (PAOLI, 2007, p. 236).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isso, o chamado à participação se dá nos marcos da aceitabilidade prévia dos pontos nevrálgicos do projeto dominante, apressando o que Paoli (2007) chamou de desmanche da política e de seus sujeitos, ao mesmo tempo em que exibe (supostas) qualidades democráticas e acaba vinculando os diálogos e negociações aos limites impostos pela ordem em questão. Atuando na condição de pressuposto dado, o projeto dominante atual</w:t>
      </w:r>
    </w:p>
    <w:p w:rsidR="009B224E" w:rsidRDefault="00B8397C">
      <w:pPr>
        <w:pStyle w:val="LO-normal"/>
        <w:spacing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obriga a reivindicação e o diálogo a entrarem nos estreitos espaços daquilo que é permitido acontecer, de modo que as ações participativas ou se </w:t>
      </w:r>
      <w:r>
        <w:rPr>
          <w:rFonts w:ascii="Times New Roman" w:eastAsia="Times New Roman" w:hAnsi="Times New Roman" w:cs="Times New Roman"/>
          <w:color w:val="000000"/>
        </w:rPr>
        <w:lastRenderedPageBreak/>
        <w:t>conformam com o ‘possível’, deixando intactas todas as situações que não cabem nas prioridades governamentais, ou lançam mão de uma expertise técnica que possa prever e realizar desenhos participativos (e escolher as exclusões necessárias) que incluam todos os requisitos obrigatórios para mostrar a ideia de experimento democrático concreto (PAOLI, 2007, p. 236).</w:t>
      </w:r>
    </w:p>
    <w:p w:rsidR="009B224E" w:rsidRDefault="00B8397C">
      <w:pPr>
        <w:pStyle w:val="LO-normal"/>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Paoli (2007) menciona como o próprio desenvolvimento de programas e ações privadas, que pretendem minimizar as drásticas condições de vida de parcela da população que sente a impossibilidade de existir com decência no capitalismo, pode produzir efeito contrário. Isso porque o real enfrentamento de problemas sociais de diversas ordens “... dependem menos de técnicas do que de um acesso quase impossível a um patamar sustentável de dignidade e sobrevivência” (Paoli, 2007, p. 237). Tanto que é tomada como natural a ideia de que o Estado deve atuar seguindo a mesma lógica que as empresas privadas, assim como o fato de delegar a organismos na sociedade civil a execução de políticas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formas das políticas sociais do neoliberalismo, especialmente as políticas de renda mínima como bolsa família brasileiro, a promoção do chamado terceiro setor e as ações de responsabilidade social, cumprem grande papel político pedagógico de sedimentação da dominação burguesa não somente pelo descrédito da intervenção estatal, até porque renda mínima e o chamado terceiro setor passam expressamente pela mediação estatal. Mais do que isso, porque atingem parcelas desatendidas historicamente por essa intervenção estatal no campo das políticas sociais. Isso torna mais difícil a apropriação da crítica por parte dos setores subalternos. A quem nunca teve nada, isso é muita coisa, mesmo que essa postura cumpra papel político de dominador e disseminador da precarização das condições de vida, malgrado melhorias mínimas. A isso o Coletivo de Estudos de Política Educacional (NEVES, 2005; 2010) chamou de pedagogia da hegemonia; uma forma positiva de sedimentação da dominação burguesa que inclui pequenas melhorias nas condições de vida dos setores subalternos, tanto por necessidade política quanto econômica de sedimentação do projeto dominante.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O aprofundamento da pedagogia da hegemonia burguesa, descrita em detalhes em Neves (2005) e da união da direita para o social com a esquerda para o capital (NEVES, 2010), tem implicado na difusão, em âmbitos da vida social, do que Paoli (2007) chamou de técnicas sociais salvacionistas, mencionando programas estatais e/ou </w:t>
      </w:r>
      <w:r>
        <w:rPr>
          <w:rFonts w:ascii="Times New Roman" w:eastAsia="Times New Roman" w:hAnsi="Times New Roman" w:cs="Times New Roman"/>
          <w:color w:val="000000"/>
          <w:sz w:val="24"/>
          <w:szCs w:val="24"/>
        </w:rPr>
        <w:lastRenderedPageBreak/>
        <w:t xml:space="preserve">privados voltados aos pobres que apresentam-se como capazes de redimir tais grupos de seus graves problemas sociais a partir da aderência a tais programas. Tanto que tais mecanismos salvacionistas são usados como critérios de julgamento de ações estatais e de empresas envolvidas em programas de responsabilidade social, não obstante “... sua fácil aceitação como critério de legitimidade, inclusive e combinação ótima, e em todos os sentidos rentável, com a ideia de liberdade de agir e criar” (PAOLI, 2007, p. 237).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REFORMA DO ESTADO: de FHC a aos anos PT</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coalizão que liderou em âmbito parlamentar o impeachment de Collor, formada pelo Partido da Social Democracia Brasileira (PSDB), Partido do Movimento Democrático Brasileiro e o PT, notadamente tinha diferenças programáticas acentuadas que logo se expressaram após a posse de Itamar Franco, em que os dois primeiros decidiram participar do governo em meio aos apelos para “unidade” e o PT permaneceu na oposição. Havia uma crescente percepção de que o estancamento da inflação seria a principal questão a ser resolvida através de políticas de ajuste fiscal e Para isso, em maio de 1993, foi nomeado para o Ministério da Fazenda, o então Ministro das Relações Exteriores e Senador Fernando Henrique Cardoso (FHC) e que formou uma equipe de economistas</w:t>
      </w:r>
      <w:r>
        <w:rPr>
          <w:rStyle w:val="ncoradanotaderodap"/>
          <w:rFonts w:ascii="Times New Roman" w:eastAsia="Times New Roman" w:hAnsi="Times New Roman" w:cs="Times New Roman"/>
          <w:color w:val="000000"/>
          <w:sz w:val="24"/>
          <w:szCs w:val="24"/>
        </w:rPr>
        <w:footnoteReference w:id="5"/>
      </w:r>
      <w:r>
        <w:rPr>
          <w:rFonts w:ascii="Times New Roman" w:eastAsia="Times New Roman" w:hAnsi="Times New Roman" w:cs="Times New Roman"/>
          <w:color w:val="000000"/>
          <w:sz w:val="24"/>
          <w:szCs w:val="24"/>
        </w:rPr>
        <w:t xml:space="preserve">, a maioria oriunda da PUC do Rio de Janeiro, com o objetivo de realizar a estabilização monetária através do que veio a ser a nova moeda brasileira, o Real, lançado em julho de 1994, a três meses da eleição presidencial.   </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1994, o resultado das eleições confirmou a vitória do PSDB de FHC para a Presidência da República e nos estados mais pujantes economicamente como São Paulo, Rio de Janeiro e Minas Gerais. Contudo, mais do que a conquista de poder por um partido específico, situamos a eleição de FHC (PSDB</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DEM</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MDB) como a expressão de uma consolidação da unificação de diversas frações burguesas brasileiras em torno de um projeto.</w:t>
      </w:r>
    </w:p>
    <w:p w:rsidR="009B224E" w:rsidRDefault="00B8397C">
      <w:pPr>
        <w:pStyle w:val="LO-normal"/>
        <w:tabs>
          <w:tab w:val="left" w:pos="0"/>
        </w:tabs>
        <w:spacing w:after="0" w:line="360" w:lineRule="auto"/>
        <w:ind w:righ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equipe econômica do governo FHC que tomou posse em janeiro de 1995 foi a mesma que já vinha executando os pressupostos do projeto capitalista neoliberal no governo Itamar. Para tal missão, foi escolhido Pedro Malan para o Ministério da Fazenda; Pérsio Arida para o Banco Central (sucedido cinco meses depois por Gustavo Loyola); Edmar Bacha para o BNDES, além da participação de André Lara Resende e </w:t>
      </w:r>
      <w:r>
        <w:rPr>
          <w:rFonts w:ascii="Times New Roman" w:eastAsia="Times New Roman" w:hAnsi="Times New Roman" w:cs="Times New Roman"/>
          <w:color w:val="000000"/>
          <w:sz w:val="24"/>
          <w:szCs w:val="24"/>
        </w:rPr>
        <w:lastRenderedPageBreak/>
        <w:t>Gustavo Franco em cargos de segundo escalão. Nesse sentido, seguindo as indicações do projeto capitalista neoliberal, os Governos FHC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PSDB representaram um momento de implantação desse projeto no Brasil.</w:t>
      </w:r>
    </w:p>
    <w:p w:rsidR="009B224E" w:rsidRDefault="00B8397C">
      <w:pPr>
        <w:pStyle w:val="LO-normal"/>
        <w:spacing w:before="5" w:after="0" w:line="360" w:lineRule="auto"/>
        <w:ind w:right="-11" w:firstLine="708"/>
        <w:jc w:val="both"/>
        <w:rPr>
          <w:rFonts w:ascii="Times New Roman" w:eastAsia="Times New Roman" w:hAnsi="Times New Roman" w:cs="Times New Roman"/>
          <w:color w:val="000000"/>
          <w:sz w:val="24"/>
          <w:szCs w:val="24"/>
        </w:rPr>
      </w:pPr>
      <w:bookmarkStart w:id="0" w:name="_gjdgxs"/>
      <w:bookmarkEnd w:id="0"/>
      <w:r>
        <w:rPr>
          <w:rFonts w:ascii="Times New Roman" w:eastAsia="Times New Roman" w:hAnsi="Times New Roman" w:cs="Times New Roman"/>
          <w:color w:val="000000"/>
          <w:sz w:val="24"/>
          <w:szCs w:val="24"/>
        </w:rPr>
        <w:t>Seguindo o fluxo “desestatizante” iniciado timidamente em Sarney e acentuado por Collor, logo no início do mandato de FHC, foi criado o Ministério da Administração e Reforma do Estado (MARE), com o objetivo de promover uma ampla reforma da aparelhagem estatal quanto à sua estrutura e funcionamento, e para a tarefa foi designado Luiz Carlos Bresser Pereira, professor da Fundação Getúlio Vargas e que já tinha sido Ministro da Fazenda no governo Sarney em 1987. Havia uma constante ênfase na necessidade de modernizar a administração pública brasileira, tornando-a uma administração gerencial, que pudesse atender aos desafios postos pela chamada globalização (FONTES, 2010, NEVES, 2005; BEHRING &amp; BOSCHETTI, 2007). Não sendo expressão direta do chamado Estado Mínimo no projeto neoliberal clássico, essa perspectiva brasileira da reforma do Estado incorporou elementos do que foi chamado de redefinição do papel regulador do Estado (MELO, 2018). O lema central era a busca pela eficiência do funcionamento estatal, principalmente pela delegação de uma série de funções tanto ao chamado mercado, como para organizações na sociedade civil, conforme está exposto no Plano Diretor de Reforma do Estado (BRASIL, 1995). Tais pressupostos estariam garantidos por meio dos mecanismos denominados, no Plano Diretor, de publicização (quando apenas a propriedade segue sendo estatal, mas a execução é privada) e privatização (quando houver venda da empresa estatal). Assim, o Plano Diretor da Reforma do Estado defendia que:</w:t>
      </w:r>
    </w:p>
    <w:p w:rsidR="009B224E" w:rsidRDefault="00B8397C">
      <w:pPr>
        <w:pStyle w:val="LO-normal"/>
        <w:spacing w:before="4" w:after="0" w:line="240" w:lineRule="auto"/>
        <w:ind w:left="2372" w:right="75"/>
        <w:jc w:val="both"/>
        <w:rPr>
          <w:rFonts w:ascii="Times New Roman" w:eastAsia="Times New Roman" w:hAnsi="Times New Roman" w:cs="Times New Roman"/>
          <w:color w:val="000000"/>
        </w:rPr>
      </w:pPr>
      <w:r>
        <w:rPr>
          <w:rFonts w:ascii="Times New Roman" w:eastAsia="Times New Roman" w:hAnsi="Times New Roman" w:cs="Times New Roman"/>
          <w:color w:val="000000"/>
        </w:rPr>
        <w:t>...  reformar o Estado significa transferir para o setor privado as atividades que podem ser controladas pelo mercado. Daí a generalização dos processos de privatização de empresas estatais. Nesse plano, entretanto, salientaremos um outro processo tão importante quanto, e que não está claro: a descentralização para o setor público não-estatal da execução de serviços que não envolvem o exercício do poder de Estado, mas que devem ser subsidiados pelo Estado, como é o caso dos serviços de educação, saúde, cultura e pesquisa científica (BRASIL, 1995, p. 12-13).</w:t>
      </w:r>
    </w:p>
    <w:p w:rsidR="009B224E" w:rsidRDefault="009B224E">
      <w:pPr>
        <w:pStyle w:val="LO-normal"/>
        <w:spacing w:before="16" w:after="0" w:line="259" w:lineRule="auto"/>
        <w:rPr>
          <w:rFonts w:ascii="Times New Roman" w:eastAsia="Times New Roman" w:hAnsi="Times New Roman" w:cs="Times New Roman"/>
          <w:color w:val="000000"/>
          <w:sz w:val="26"/>
          <w:szCs w:val="26"/>
        </w:rPr>
      </w:pPr>
    </w:p>
    <w:p w:rsidR="009B224E" w:rsidRDefault="00B8397C">
      <w:pPr>
        <w:pStyle w:val="LO-normal"/>
        <w:spacing w:after="0" w:line="360" w:lineRule="auto"/>
        <w:ind w:left="10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da ideia de que seria preciso demarcar o que seriam atividades exclusivas das não exclusivas do Estado, implicando numa delimitação de sua área de atuação legítima, o plano Diretor da Reforma do Estado (BRASIL, 1995), reforçou os pressupostos de que poderia e deveria haver aproximação com organismos privados variados. Isso incluía tanto o que o projeto concebia como organizações privadas, mas </w:t>
      </w:r>
      <w:r>
        <w:rPr>
          <w:rFonts w:ascii="Times New Roman" w:eastAsia="Times New Roman" w:hAnsi="Times New Roman" w:cs="Times New Roman"/>
          <w:color w:val="000000"/>
          <w:sz w:val="24"/>
          <w:szCs w:val="24"/>
        </w:rPr>
        <w:lastRenderedPageBreak/>
        <w:t>também as chamadas organizações públicas não estatais. Enquanto as primeiras seriam as empresas, esse segundo tipo estaria constituído de características de empresas privadas, mas (supostamente) voltadas para a consecução do que o Plano Diretor chamou, com certo grau de desfaçatez, de interesse público ou bem comum (BRASIL, 1995). Essas organizações seriam o chamado terceiro setor.</w:t>
      </w:r>
    </w:p>
    <w:p w:rsidR="009B224E" w:rsidRDefault="00B8397C">
      <w:pPr>
        <w:pStyle w:val="LO-normal"/>
        <w:spacing w:after="0" w:line="360" w:lineRule="auto"/>
        <w:ind w:left="104" w:right="7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perspectivas da chamada “Publicização” que a Reforma do Estado trazia concretizaram-se nos mecanismos legais de delegação da execução das políticas sociais em diversos campos por organismos privados, apresentados como sendo constitutivo do suposto “terceiro setor”. A aprovação em 1997 da Lei das Organizações Sociais (</w:t>
      </w:r>
      <w:r>
        <w:rPr>
          <w:rFonts w:ascii="Times New Roman" w:eastAsia="Times New Roman" w:hAnsi="Times New Roman" w:cs="Times New Roman"/>
          <w:i/>
          <w:color w:val="000000"/>
          <w:sz w:val="24"/>
          <w:szCs w:val="24"/>
        </w:rPr>
        <w:t xml:space="preserve">Lei </w:t>
      </w:r>
      <w:r>
        <w:rPr>
          <w:rFonts w:ascii="Times New Roman" w:eastAsia="Times New Roman" w:hAnsi="Times New Roman" w:cs="Times New Roman"/>
          <w:color w:val="000000"/>
          <w:sz w:val="24"/>
          <w:szCs w:val="24"/>
        </w:rPr>
        <w:t>9637 de 15/05/98), posteriormente atualizada em 1999 pela chamada Lei das Organizações da Sociedade Civil de Interesse Público/OSCIP (</w:t>
      </w:r>
      <w:r>
        <w:rPr>
          <w:rFonts w:ascii="Times New Roman" w:eastAsia="Times New Roman" w:hAnsi="Times New Roman" w:cs="Times New Roman"/>
          <w:i/>
          <w:color w:val="000000"/>
          <w:sz w:val="24"/>
          <w:szCs w:val="24"/>
        </w:rPr>
        <w:t xml:space="preserve">Lei </w:t>
      </w:r>
      <w:r>
        <w:rPr>
          <w:rFonts w:ascii="Times New Roman" w:eastAsia="Times New Roman" w:hAnsi="Times New Roman" w:cs="Times New Roman"/>
          <w:color w:val="000000"/>
          <w:sz w:val="24"/>
          <w:szCs w:val="24"/>
        </w:rPr>
        <w:t>9790- 23/03/99), bem como a aprovação da chamada Lei do Voluntariado (Lei 9.608/98) representaram momentos de introdução sistemática desses princípios no Brasil, estando plenamente coerentes com o projeto político do capitalismo neoliberal.</w:t>
      </w:r>
    </w:p>
    <w:p w:rsidR="009B224E" w:rsidRDefault="00B8397C">
      <w:pPr>
        <w:pStyle w:val="LO-normal"/>
        <w:spacing w:before="5" w:after="0" w:line="360" w:lineRule="auto"/>
        <w:ind w:left="104" w:right="7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segundo mandato PSDB/FHC (1999-2002) foram sistematizadas as políticas sociais sob a égide do neoliberalismo, estando presente no programa de governo a ideia de fortalecer a chamada “sociedade de bem-estar”, por meio da aproximação programática com organizações na sociedade civil (CARDOSO citado por NEVES, 2005). A ênfase estava em disseminar as noções de que “só existe cultura cívica digna do nome quando as pessoas acreditam que a participação em questões situadas fora da vida particular é uma obrigação moral para com a comunidade e com o país (...)” (Idem citado por NEVES, 2005, p. 95).</w:t>
      </w:r>
    </w:p>
    <w:p w:rsidR="009B224E" w:rsidRDefault="00B8397C">
      <w:pPr>
        <w:pStyle w:val="LO-normal"/>
        <w:spacing w:before="5"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chamado controle democrático do funcionamento do Estado (nos três níveis federativos) traduziu-se na emergência de uma série de Conselhos de políticas públicas e de defesa de direitos com participação de variadas organizações na sociedade civil em função das temáticas particulares. Sua criação esteve relacionada à busca por maior transparência das ações estatais e a possibilidade de controle dos usos de recursos e de influenciar a execução e definição de políticas. Parte considerável dos movimentos sociais- de diferentes ordens- e também no âmbito dos partidos políticos de esquerda no Brasil ao longo dos anos 1980 e 1990 atribui papel central a esses conselhos como forma de estar dentro da máquina estatal e com isso exercer uma barreira ao seu funcionamento unicamente sob o prisma dos interesses das classes dominantes. </w:t>
      </w:r>
    </w:p>
    <w:p w:rsidR="009B224E" w:rsidRDefault="00B8397C">
      <w:pPr>
        <w:pStyle w:val="LO-normal"/>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eleição de Luiz Inácio Lula da Silva e do PT para Presidência da República </w:t>
      </w:r>
      <w:r>
        <w:rPr>
          <w:rFonts w:ascii="Times New Roman" w:eastAsia="Times New Roman" w:hAnsi="Times New Roman" w:cs="Times New Roman"/>
          <w:color w:val="000000"/>
          <w:sz w:val="24"/>
          <w:szCs w:val="24"/>
        </w:rPr>
        <w:lastRenderedPageBreak/>
        <w:t>em 2002 representou tempos de grandes expectativas na sociedade brasileira. Pela primeira vez um partido nascido das lutas políticas dos trabalhadores vencia a eleição presidencial no país, tendo como “slogan” “a esperança venceu o medo”. Contudo, tanto Lula da Silva como o PT que chegaram à vitória pouco guardam relações com aquele Partido que representou, nos anos 1980 e início dos 1990, um aglutinador das demandas significativas da classe trabalhadora e de movimentos populares. A paulatina transformação sofrida ao longo de sua constituição foi apontando para uma lógica de atuação que colocava o PT distante das demandas da classe que o constituiu em nome de possibilidades concretas de vitórias eleitorais. As primeiras ações do Governo Lula da Silva em 2003 foram emblemáticas dos compromissos assumidos ao longo da adoção pelo PT dos caros elementos do projeto neoliberal, que os Governos FHC-PSDB introduziram e implementaram no Brasil. Coube a Lula da Silva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PT a estabilização e aprofundamento desse processo, sem risco de reversão profunda de rota.</w:t>
      </w:r>
    </w:p>
    <w:p w:rsidR="009B224E" w:rsidRDefault="00B8397C">
      <w:pPr>
        <w:pStyle w:val="LO-normal"/>
        <w:spacing w:before="5" w:after="0" w:line="360" w:lineRule="auto"/>
        <w:ind w:right="-4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Sendo o Governo Lula da Silva/PT um momento de estabilização da dominação no Brasil com base nos pressupostos do capitalismo neoliberal é de se esperar que as ações no sentido de reafirmação constante desse consenso tendam a ganhar essa característica. Nesse sentido, as ações governamentais e na sociedade civil por parte de intelectuais orgânicos dominantes ganham o sentido claro de operacionalização. Isso se traduz numa ampliação do potencial de propaganda das ações existentes. A materialização dos pontos presentes no projeto da Reforma do Estado do Governo Cardoso começa a ser desdobrado em ações concretas de forma mais visível ao longo dos anos Lula da Silva/PT. Há uma considerável destinação de recursos do governo federal para organismos na sociedade civil para execução de diversas políticas. Com dados de 2007, Braga (2008) afirma que o governo federal repassou R$ 2,8 bilhões para Organismos na sociedade civil. Ainda que a reportagem insista na inexistência de fiscalização efetiva- algo importante-, importa–nos ressaltar o potencial que isso representa de conformação ético-política.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Governo Lula da Silva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PT, por meio de um documento de 2010 do Ministério do Planejamento, Orçamento e Gestão (MPOG), defendeu serem esses mecanismos de relação Estado e sociedade civil parte dos “... novos arranjos institucionais” (BRASIL, 2010; P. 7). Também esse documento afirma haver um quadro marcado por incerteza em termos jurídicos, administrativos e financeiros, o que teria motivado a Secretaria de Gestão do Ministério do Planejamento a elaborar estudos acerca “... das limitações, </w:t>
      </w:r>
      <w:r>
        <w:rPr>
          <w:rFonts w:ascii="Times New Roman" w:eastAsia="Times New Roman" w:hAnsi="Times New Roman" w:cs="Times New Roman"/>
          <w:color w:val="000000"/>
          <w:sz w:val="24"/>
          <w:szCs w:val="24"/>
        </w:rPr>
        <w:lastRenderedPageBreak/>
        <w:t xml:space="preserve">contradições, fragilidades, potencialidades de cada forma de estruturação das atividades de governo e de parceria com sociedade civil” (p. 7). Expressamente, o chamado terceiro setor foi: </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entendido como o conjunto de organizações sem fins lucrativos, não governamentais que operam em áreas de atuação não exclusiva do setor público (...) são pessoas jurídicas de direito privado, sem fins lucrativos, que desenvolvem atividades de interesse social e utilidade pública, atribuídas por legislação específica ou mediante instrumento de parceria, definido por lei” (BRASIL, 2010, p. 7).</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passagem fornece a nítida certeza não somente da incorporação desse caro elemento da reforma do Estado de PSDB-FHC, mas sua intensa centralidade na ação do bloco no poder capitaneado pelo PT-Lula da Silva. A adoção inequívoca do conceito de “áreas de atuação não exclusiva do Estado” é herdeira direta do projeto do MARE em 1995, como apontamos acima. Além do fetiche do suposto fim não lucrativo dessas entidades na sociedade civil, há também uma reprodução em escala ampliada dos conceitos emanados nos apologistas do chamado terceiro setor nos anos PSDB- Cardoso. Isso é perceptível na defesa que tais entidades “desenvolvem atividades de interesse social e [com] utilidade pública” (BRASIL, 2010).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o regime jurídico brasileiro não faculta aos municípios e estados alterarem a tipificação das associações da sociedade civil existentes no Brasil, o que as chamadas leis municipais e estaduais de Organizações Sociais (OSs) e de Organizações da sociedade Civil de Interesse Público (OSCIPs) tem feito é permitir receberem tais títulos de qualificação com vistas a estabelecerem contratos mais longos (variando segundo a qualificação recebida pela entidade na sociedade civil em cada caso concreto) com ente estatal. Como é possível vislumbrar a partir de um rápido levantamento na internet, praticamente todos os estados brasileiros têm legislação específica de OSs e OSCIPs, além de diversos municípios. (BRASIL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2010).</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Lei Federal da OSs permitiu ao governo federal qualificar entidades para seguintes áreas: a. ensino; b. pesquisa científica; c. desenvolvimento tecnológico; d. proteção e preservação do meio ambiente; e. cultura; e f. saúde. Já as legislações de OSs nos estados e, sobretudo, nos municípios introduziram novas áreas. Na análise trazida em Brasil–Ministério do Planejamento, Orçamento e Gestão (2010), identificaram-se as seguintes áreas adicionais: a. desenvolvimento institucional; b. trabalho; c. educação profissional; d. esporte; e. defesa do consumidor; f. desenvolvimento econômico; g. </w:t>
      </w:r>
      <w:r>
        <w:rPr>
          <w:rFonts w:ascii="Times New Roman" w:eastAsia="Times New Roman" w:hAnsi="Times New Roman" w:cs="Times New Roman"/>
          <w:color w:val="000000"/>
          <w:sz w:val="24"/>
          <w:szCs w:val="24"/>
        </w:rPr>
        <w:lastRenderedPageBreak/>
        <w:t xml:space="preserve">agricultura e abastecimento; h. defesa do patrimônio; i. desenvolvimento científico e tecnológico no campo da informática; j. ensino de turismo e hotelaria; k. lazer e recreação; l. prestação de serviços sociais; m. religião; n. turismo. Uma questão candente nesse debate é que as leis de qualificação de associações e fundações sem fins de lucro como OSs e OSCIPs possibilitam relações prolongadas, suplantando restrições trazidas pelos chamados convênios- mecanismo anterior (BRASIL, 2010).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MPOG existiam, em 2010, 57 leis que instituem o modelo de OS: a lei federal, 15 leis no âmbito dos estados e Distrito Federal e 41 leis municipais (BRASIL, 2010). Por mais que a informação não seja mais atualizada, e contando que outros estados e municípios possam ter aprovado legislações posteriores sobre a OSs, já fornece um quadro da grande inserção dessa forma de atuar da aparelhagem estatal. São dados expressivos que indicam estar naturalizadas à delegação da execução de políticas sociais a entes privados.</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penetração do chamado terceiro setor na vida social e política brasileira é atestada pelo Censo das Fundações e Associações Sem Fins de Lucro (FASFIL) do Instituto Brasileiro de Geografia e Estatística (IBGE) e Instituto de Pesquisa Econômica Aplicada (IPEA). Na edição de 2005, publicada três anos depois (IBGE-IPEA, 2008) há um expresso posicionamento dos Governos do PT acerca da atuação dos organismos na sociedade civil na prestação de políticas sociais governamentais. Situando a Constituição Federal de 1988 como um marco, o Censo 2005 afirma que a partir dos anos 1990 a participação da “sociedade civil” em diversos arranjos com entes governamentais ampliou-se, sobretudo, na “... coordenação e no controle das políticas de caráter público, particularmente aquelas do campo social”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IBGE-IPEA, 2008, p.9). Um dos objetivos declarados dessa publicação é “contribuir para o debate público sobre as particularidades do setor privado não lucrativo e para o aperfeiçoamento das políticas que envolvem parcerias com setor privado tanto na sua execução, quanto no seu controle social” (IDE</w:t>
      </w:r>
      <w:r>
        <w:rPr>
          <w:rFonts w:ascii="Times New Roman" w:eastAsia="Times New Roman" w:hAnsi="Times New Roman" w:cs="Times New Roman"/>
          <w:sz w:val="24"/>
          <w:szCs w:val="24"/>
        </w:rPr>
        <w:t xml:space="preserve">M, </w:t>
      </w:r>
      <w:r>
        <w:rPr>
          <w:rFonts w:ascii="Times New Roman" w:eastAsia="Times New Roman" w:hAnsi="Times New Roman" w:cs="Times New Roman"/>
          <w:color w:val="000000"/>
          <w:sz w:val="24"/>
          <w:szCs w:val="24"/>
        </w:rPr>
        <w:t>p. 10). Para além da naturalização desse caro elemento da Reforma do Estado implementada nos Governos Cardoso, há a garantia da necessidade de execução e aprofundamento do mesmo projeto no âmbito do bloco no poder representado pelo PT e aliados.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censo IBGE-IPEA do chamado terceiro setor alguns parâmetros internacionais, com base na Divisão de Estatísticas da ONU, foram adotados para possibilitar comparações com outros países e mesmo com estudos anteriores e posteriores por parte do próprio IBGE ou outro órgão brasileiro. Para tal, foram </w:t>
      </w:r>
      <w:r>
        <w:rPr>
          <w:rFonts w:ascii="Times New Roman" w:eastAsia="Times New Roman" w:hAnsi="Times New Roman" w:cs="Times New Roman"/>
          <w:color w:val="000000"/>
          <w:sz w:val="24"/>
          <w:szCs w:val="24"/>
        </w:rPr>
        <w:lastRenderedPageBreak/>
        <w:t>adotados cinco critérios para definição do universo das entidades que são chamadas de Fundações e Associações Sem Fins de Lucro (FASFIL). Para ser uma FASFIL, as entidades devem ser:</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Privadas, sem ser parte do aparelho de Estado;</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Sem fins lucrativos declarados, no sentido de não distribuírem lucros entre os proprietários ou diretores. Quando gerarem lucros, que sejam investidos na própria entidade nas chamadas atividades-fim.</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Estarem legalmente constituídas; </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Autoadministradas, isto é, capacidade própria de gerenciamento de suas atividades;</w:t>
      </w:r>
    </w:p>
    <w:p w:rsidR="009B224E" w:rsidRDefault="00B8397C">
      <w:pPr>
        <w:pStyle w:val="LO-normal"/>
        <w:numPr>
          <w:ilvl w:val="0"/>
          <w:numId w:val="4"/>
        </w:numPr>
        <w:spacing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Voluntários, no sentido de participação associativa deliberada de qualquer indivíduo ou grupo de pessoas, livremente decidida por sócios ou fundadores (IBGE-IPEA, 2008).</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conta disso, somente três figuras jurídicas dispostas no Código Civil Brasileiro cumprem os critérios acima expostos: as Fundações, as Associações e as Organizações Religiosas.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campos de atuação das FASFIL foram divididos em 10 grandes áreas no CENSO 2005, com suas subdivisões. Tal encaminhamento possibilitou a apreensão das áreas de atuação das 338162 FASFIL que operam no Brasil. As áreas são: </w:t>
      </w:r>
    </w:p>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Quadro 1 – </w:t>
      </w:r>
      <w:r>
        <w:rPr>
          <w:rFonts w:ascii="Times New Roman" w:eastAsia="Times New Roman" w:hAnsi="Times New Roman" w:cs="Times New Roman"/>
          <w:color w:val="000000"/>
          <w:sz w:val="24"/>
          <w:szCs w:val="24"/>
        </w:rPr>
        <w:t>Total de FASFIL existentes no Brasil por sua área de atuação</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tbl>
      <w:tblPr>
        <w:bidiVisual/>
        <w:tblW w:w="8644" w:type="dxa"/>
        <w:tblInd w:w="-230" w:type="dxa"/>
        <w:tblLook w:val="0400"/>
      </w:tblPr>
      <w:tblGrid>
        <w:gridCol w:w="4076"/>
        <w:gridCol w:w="2268"/>
        <w:gridCol w:w="2300"/>
      </w:tblGrid>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highlight w:val="lightGray"/>
              </w:rPr>
            </w:pPr>
            <w:r>
              <w:rPr>
                <w:rFonts w:ascii="Times New Roman" w:eastAsia="Times New Roman" w:hAnsi="Times New Roman" w:cs="Times New Roman"/>
                <w:b/>
                <w:color w:val="000000"/>
              </w:rPr>
              <w:t>Área de atuação</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highlight w:val="lightGray"/>
              </w:rPr>
            </w:pPr>
            <w:r>
              <w:rPr>
                <w:rFonts w:ascii="Times New Roman" w:eastAsia="Times New Roman" w:hAnsi="Times New Roman" w:cs="Times New Roman"/>
                <w:b/>
                <w:color w:val="000000"/>
              </w:rPr>
              <w:t>Nº de entidades</w:t>
            </w:r>
          </w:p>
        </w:tc>
        <w:tc>
          <w:tcPr>
            <w:tcW w:w="2300"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highlight w:val="lightGray"/>
              </w:rPr>
            </w:pPr>
            <w:r>
              <w:rPr>
                <w:rFonts w:ascii="Times New Roman" w:eastAsia="Times New Roman" w:hAnsi="Times New Roman" w:cs="Times New Roman"/>
                <w:b/>
                <w:color w:val="000000"/>
              </w:rPr>
              <w:t>Valores percentuais</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Religião</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83.775</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24,8%</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Desenvolvimento e proteção de direitos</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60.259</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17,8%</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Associações patronais e profissionais</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58.796</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17,4%</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Cultura e Recreação</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46.999</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Assistência Social</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39.395</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11,6%</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Outras não especificadas</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21.516</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Educação e Pesquisa</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19.940</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Saúde</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4.464</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Meio ambiente e proteção animal</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2.562</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Habitação</w:t>
            </w:r>
          </w:p>
        </w:tc>
        <w:tc>
          <w:tcPr>
            <w:tcW w:w="226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456</w:t>
            </w:r>
          </w:p>
        </w:tc>
        <w:tc>
          <w:tcPr>
            <w:tcW w:w="23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r w:rsidR="009B224E">
        <w:trPr>
          <w:cantSplit/>
          <w:trHeight w:val="40"/>
        </w:trPr>
        <w:tc>
          <w:tcPr>
            <w:tcW w:w="4076"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338.162</w:t>
            </w:r>
          </w:p>
        </w:tc>
        <w:tc>
          <w:tcPr>
            <w:tcW w:w="2300"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r>
    </w:tbl>
    <w:p w:rsidR="009B224E" w:rsidRDefault="00B8397C">
      <w:pPr>
        <w:pStyle w:val="LO-normal"/>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Fonte: IBGE, Censo 2005 das FASFIL. Dados trabalhados pelos autores.</w:t>
      </w:r>
    </w:p>
    <w:p w:rsidR="009B224E" w:rsidRDefault="009B224E">
      <w:pPr>
        <w:pStyle w:val="LO-normal"/>
        <w:spacing w:after="0" w:line="240" w:lineRule="auto"/>
        <w:jc w:val="both"/>
        <w:rPr>
          <w:rFonts w:ascii="Times New Roman" w:eastAsia="Times New Roman" w:hAnsi="Times New Roman" w:cs="Times New Roman"/>
          <w:color w:val="000000"/>
          <w:sz w:val="20"/>
          <w:szCs w:val="20"/>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Também é fundamental considerar que houve um crescimento de 22,6% em relação a 2002, pois na primeira pesquisa havia no Brasil 275.895 entidades classificadas como FASFIL. Em 2005 esse número saltou para 338.162 entidades. Essa explosão de FASFIL indica uma forte competição por recursos públicos e, por outro lado, a perspectiva de enfrentamento, denúncia e militância éprofundamente enfraquecida pela necessidade de contratos de gestão(no caso de qualificadas como OSs), convênios ou outras formas de relação com os blocos no poder.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FASFIL em 2005 tinham em média 12,3 anos, sobretudo pelo fato da maior parte (41,5% ou 140.261 entidades) ter sido criada nos anos 1990. Apenas 13,1% da FASFIL foram criadas antes dos anos 1980. Em contrapartida, também é digno de menção a explosão de entidades nos anos 2000. No período abarcado pela pesquisa (2000 até 2005) houve o surgimento de 89.166 entidades, representando 26,3 % do total, indicando que, nos anos 2000, o ritmo de crescimento do número de entidades manteve-se em alta. O censo 2005 das FASFIL afirma que um conjunto de fatores influiu para esse crescimento acelerado, dentre os quais o que chama de “... fortalecimento da democracia e da participação da sociedade civil na vida nacional” (Brasil. IBGE-IPEA, 2008, p. 24). Aqui o entendimento de democracia e de participação da sociedade civil está na direção daqueles em que não há espaço para o antagonismo político, mas apenas a colaboração em torno de um mesmo projeto. A aprovação de legislações favoráveis em estados e municípios certamente influenciou nessa explosão de entidades.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anos de implementação do projeto neoliberal no Brasil (dois mandatos de PSDB/FHC e um mandato de PT/Lula da Silva) registraram exponencial crescimento do número de FASFIL. Em 1996 (2º ano do 1º mandato Cardoso) havia no Brasil 107,3 mil FASFIL. Essa cifra sobe para 338,2 mil em 2005 (3º ano do 1º mandato de Lula da Silva-PT), ou seja, um crescimento de 215,1% no número de entidades em nove anos (Brasil. IBGE-IPEA, 2008, p. 46). Esse avanço guarda relação com a ampliação das possibilidades de contratos com entes públicos na prestação de serviços de diversas ordens.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tocante à força de trabalho empregada nas FASFIL no Brasil, o Censo IBGE-IPEA revela que em 2005 totalizavam 1.709.156 de assalariados nas 338.162 entidades. </w:t>
      </w:r>
    </w:p>
    <w:p w:rsidR="009B224E" w:rsidRDefault="00B8397C">
      <w:pPr>
        <w:pStyle w:val="LO-normal"/>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Quadro 2 – Número de entidades por década de criação e a força de trabalho </w:t>
      </w:r>
      <w:r>
        <w:rPr>
          <w:rFonts w:ascii="Times New Roman" w:eastAsia="Times New Roman" w:hAnsi="Times New Roman" w:cs="Times New Roman"/>
          <w:b/>
          <w:color w:val="000000"/>
          <w:sz w:val="24"/>
          <w:szCs w:val="24"/>
        </w:rPr>
        <w:lastRenderedPageBreak/>
        <w:t>empregada</w:t>
      </w:r>
    </w:p>
    <w:tbl>
      <w:tblPr>
        <w:bidiVisual/>
        <w:tblW w:w="8720" w:type="dxa"/>
        <w:tblInd w:w="-230" w:type="dxa"/>
        <w:tblLook w:val="0400"/>
      </w:tblPr>
      <w:tblGrid>
        <w:gridCol w:w="2218"/>
        <w:gridCol w:w="2125"/>
        <w:gridCol w:w="2565"/>
        <w:gridCol w:w="1812"/>
      </w:tblGrid>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Década de fundação</w:t>
            </w:r>
          </w:p>
        </w:tc>
        <w:tc>
          <w:tcPr>
            <w:tcW w:w="212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Nº FASFIL criadas</w:t>
            </w:r>
          </w:p>
        </w:tc>
        <w:tc>
          <w:tcPr>
            <w:tcW w:w="256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Força de trabalho empregada</w:t>
            </w:r>
          </w:p>
        </w:tc>
        <w:tc>
          <w:tcPr>
            <w:tcW w:w="1812"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9B224E">
        <w:trPr>
          <w:cantSplit/>
          <w:trHeight w:val="36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Até 1970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10.939</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548.900</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w:t>
            </w:r>
          </w:p>
        </w:tc>
      </w:tr>
      <w:tr w:rsidR="009B224E">
        <w:trPr>
          <w:cantSplit/>
          <w:trHeight w:val="32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1971 a 1980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33.408</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396.830</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23,2</w:t>
            </w:r>
          </w:p>
        </w:tc>
      </w:tr>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1981 a 1990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64.388</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280.296</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16,4</w:t>
            </w:r>
          </w:p>
        </w:tc>
      </w:tr>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1991 a 2000</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140.261</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356.099</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20,8</w:t>
            </w:r>
          </w:p>
        </w:tc>
      </w:tr>
      <w:tr w:rsidR="009B224E">
        <w:trPr>
          <w:cantSplit/>
          <w:trHeight w:val="24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2001 a 2004</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73.847</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117.868</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6,9</w:t>
            </w:r>
          </w:p>
        </w:tc>
      </w:tr>
      <w:tr w:rsidR="009B224E">
        <w:trPr>
          <w:cantSplit/>
          <w:trHeight w:val="280"/>
          <w:tblHeader/>
        </w:trPr>
        <w:tc>
          <w:tcPr>
            <w:tcW w:w="22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2005</w:t>
            </w:r>
          </w:p>
        </w:tc>
        <w:tc>
          <w:tcPr>
            <w:tcW w:w="212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15.319</w:t>
            </w:r>
          </w:p>
        </w:tc>
        <w:tc>
          <w:tcPr>
            <w:tcW w:w="2565"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9.163</w:t>
            </w:r>
          </w:p>
        </w:tc>
        <w:tc>
          <w:tcPr>
            <w:tcW w:w="1812" w:type="dxa"/>
            <w:tcBorders>
              <w:top w:val="single" w:sz="4" w:space="0" w:color="000000"/>
              <w:left w:val="single" w:sz="4" w:space="0" w:color="000000"/>
              <w:bottom w:val="single" w:sz="4" w:space="0" w:color="000000"/>
              <w:right w:val="single" w:sz="4" w:space="0" w:color="000000"/>
            </w:tcBorders>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0,5</w:t>
            </w:r>
          </w:p>
        </w:tc>
      </w:tr>
      <w:tr w:rsidR="009B224E">
        <w:trPr>
          <w:cantSplit/>
          <w:tblHeader/>
        </w:trPr>
        <w:tc>
          <w:tcPr>
            <w:tcW w:w="2217"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12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338.162</w:t>
            </w:r>
          </w:p>
        </w:tc>
        <w:tc>
          <w:tcPr>
            <w:tcW w:w="2565"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1.709.156</w:t>
            </w:r>
          </w:p>
        </w:tc>
        <w:tc>
          <w:tcPr>
            <w:tcW w:w="1812" w:type="dxa"/>
            <w:tcBorders>
              <w:top w:val="single" w:sz="4" w:space="0" w:color="000000"/>
              <w:left w:val="single" w:sz="4" w:space="0" w:color="000000"/>
              <w:bottom w:val="single" w:sz="4" w:space="0" w:color="000000"/>
              <w:right w:val="single" w:sz="4" w:space="0" w:color="000000"/>
            </w:tcBorders>
            <w:shd w:val="clear" w:color="auto" w:fill="A6A6A6"/>
          </w:tcPr>
          <w:p w:rsidR="009B224E" w:rsidRDefault="00B8397C">
            <w:pPr>
              <w:pStyle w:val="LO-normal"/>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9B224E" w:rsidRDefault="00B8397C">
      <w:pPr>
        <w:pStyle w:val="LO-normal"/>
        <w:spacing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Fonte: IBGE, Censo 2005 das FASFIL. Dados trabalhados pelos autores.</w:t>
      </w:r>
    </w:p>
    <w:p w:rsidR="009B224E" w:rsidRDefault="009B224E">
      <w:pPr>
        <w:pStyle w:val="LO-normal"/>
        <w:spacing w:line="360" w:lineRule="auto"/>
        <w:ind w:firstLine="708"/>
        <w:jc w:val="both"/>
        <w:rPr>
          <w:rFonts w:ascii="Times New Roman" w:eastAsia="Times New Roman" w:hAnsi="Times New Roman" w:cs="Times New Roman"/>
          <w:color w:val="FF0000"/>
          <w:sz w:val="20"/>
          <w:szCs w:val="20"/>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Interpretando os dados do quadro acima, apesar da data de criação, as FASFIL mais antigas, criadas até 1980 (pré anos 1970 e essa década), concentravam 55,3 % dos trabalhadores assalariados, sendo que só as entidades fundadas até os anos 1970 representavam 32,1% desses assalariados. Sendo os anos 1990 (91- 00), relativa e absolutamente, a década em que surgiram mais FASFIL (140.261 entidades), o fato de possuírem 20,8% dos trabalhadores chama a atenção, sobretudo, face ao desproporcional número de entidades em relação às outras décadas. Já as entidades fundadas nos anos 2000 (até 2005, último ano da pesquisa em questão) empregavam apenas 7.4% dos assalariados. Uma hipótese a ser investigada é que talvez as entidades mais antigas reúnam hospitais e universidades privadas que estão organizadas sob a forma de FASFIL, e são grandes empregadores, frente a entidades voltadas a intervenções mais pontuais. Já as entidades mais recentes podem ser porta aberta para trabalho precário, sob a forma de bolsas, ou subcontratos com cooperativas e afins.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Retomando a comparação entre as entidades surgidas nos anos 1970 e as dos anos 1990. Essas totalizam 140.261 entidades que empregavam, no ano de 2005, 356.099 trabalhadores assalariados. Já as entidades dos anos 1970 totalizavam 10.939, possuindo 548.900 trabalhadores assalariados (IBGE-IPEA, 2008, p. 24). Certamente a magnitude negócios empreendidos e abarcados por essas organizações são muitíssimo mais amplas que suas congêneres mais recentes. A materialidade daquilo que Boito </w:t>
      </w:r>
      <w:r>
        <w:rPr>
          <w:rFonts w:ascii="Times New Roman" w:eastAsia="Times New Roman" w:hAnsi="Times New Roman" w:cs="Times New Roman"/>
          <w:color w:val="000000"/>
          <w:sz w:val="24"/>
          <w:szCs w:val="24"/>
        </w:rPr>
        <w:lastRenderedPageBreak/>
        <w:t xml:space="preserve">Junior (2007) chamou de “burguesia de serviços” tem conjugado as formas empresariais clássicas com a atuação de FASFIL ao tocar seus negócios. Algumas dessas entidades movimentam milhões de reais em contratos com entes públicos, como, por exemplo, a organização CEACA VILA, que, somente a Prefeitura do Rio de Janeiro, no período de 2003 a 2016, recebeu R$ 300 milhões (ANDRADE, 2018). A burguesia de serviço é “... beneficiária direta do recuo do Estado na área de serviços básicos. (...) O crescimento da burguesia de serviços é apenas uma das modificações promovidas pelo modelo neoliberal na composição da burguesia brasileira” (BOITO JÚNIOR, 2007, p. 61).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Desse universo de 1.709.156 de assalariados nas 338162 entidades é revelador o fato de mais da metade desses trabalhadores (57,1%) estarem registrados em FASFIL da Região Sudeste, sendo que 553,7 mil trabalhadores (32,4%) apenas no Estado de São Paulo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BGE, 2008, p. 33). O fato de perto de 1\3 dos trabalhadores desse campo atuarem em entidades no estado mais desenvolvido do ponto de vista urbano industrial é revelador de sua relação direta e expressa entre a pluralidade de entidades e o grau de ocidentalização (GRAMSCI, 2000b) sem que isso queira indicar maior democratização das relações sociais a priori. Esses dados mostram também que, percentualmente, o índice de trabalhadores nas FASFIL em São Paulo e na região Sudeste era maior que os de trabalhadores em geral a partir da PNAD (no sudeste 41,2% e em São Paulo 21,8%).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mesmo tempo, chama atenção o fato de 79,5% das entidades (268.887 de total de 338.162) não possuírem, em 2005, nenhum funcionário registrado (IBGE, 2008, p. 38). Isso indica uma atuação pautada no chamado trabalho voluntário, de seus instituidores, bem como a possibilidade de oferta de bolsas de estudos/trabalho e estágios com estudantes de nível médio ou superior, não configurando vínculo empregatício. Seguindo, 28.151 entidades (8,3% das mesmas) possuíam entre um e dois trabalhadores registrados, totalizando somente 37823 trabalhadores, ou 2,2% do total de empregados. Na outra ponta, apenas 487 entidades (0,1% do total) possuem 500 ou mais funcionários. Esse diminuto número de FASFIL de grande porte totaliza 563.456 funcionários (33% do total de trabalhadores desse campo). Mais anda, quando somamos os três grupos com mais funcionários (50 a 99; 100 a 499; 500 ou mais trabalhadores registrados) temos a impressionante marca de 5.669 entidades ou 1,6% do total das mesmas no país em 2005, que empregam 1.252.040 trabalhadores das FASFIL, 73,3% do total de assalariados registrados nesse campo. Essas tensas relações no que se refere ao trabalho no âmbito das FASFIL ganha materialidade na própria polêmica acerca do </w:t>
      </w:r>
      <w:r>
        <w:rPr>
          <w:rFonts w:ascii="Times New Roman" w:eastAsia="Times New Roman" w:hAnsi="Times New Roman" w:cs="Times New Roman"/>
          <w:color w:val="000000"/>
          <w:sz w:val="24"/>
          <w:szCs w:val="24"/>
        </w:rPr>
        <w:lastRenderedPageBreak/>
        <w:t>tempo de trabalho e da remuneração obtida. A perspectiva de redução da quantidade de trabalho vivo por parte do sistema capitalista é vislumbrado com vigor no universo das FASFIL, malgrado sua indispensabilidade nos diversos processos produtivos. Se certamente a dinâmica de trabalho nessas entidades não pode ser comparada a uma lógica fabril-industrial, isso não implica numa visão idílica dos processos de trabalho e livres das dinâmicas inerentes à obtenção da existência por parte daqueles que vendem sua força de trabalho. A atuação profissional no campo dos serviços também incorpora e expressa as contradições inerentes à forma capital, como mostra Paoli (2007).</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realização das atividades de um conjunto de organizações na sociedade civil conhecidas como ONGs- mas que tratam-se de associações ou fundações voltadas a prestação de uma série de políticas sociais em campos variados- obrigatoriamente implica na submissão:</w:t>
      </w:r>
    </w:p>
    <w:p w:rsidR="009B224E" w:rsidRDefault="00B8397C">
      <w:pPr>
        <w:pStyle w:val="LO-normal"/>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 a uma conciliação com os imperativos mercantis, financeiros e estatais, dentro dos quais a noção de ‘público’ se torna bastante elástica. Da mesma forma, impedem que a população receptora dos bens resultantes de tais práticas elabore qualquer outra compreensão desses atos para muito além do tradicional modo heteronômico de entender o gesto doador de salvação- ainda quando participem consensualmente (ou talvez em razão disso) de sua efetivação (PAOLI, 2007, p. 232).</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Mesmo em casos que haja resultados positivos e a total das melhores intenções, assim como uma atuação comprometida com o público atendido, a impossibilidade de problematização e questionamento radical- seja pela necessidade de existência coletiva da instituição ou individual dos trabalhadores- das manifestações contraditórias de financiadores e/ou membros governamentais tende a implicar numa cumplicidade com o </w:t>
      </w:r>
      <w:r>
        <w:rPr>
          <w:rFonts w:ascii="Times New Roman" w:eastAsia="Times New Roman" w:hAnsi="Times New Roman" w:cs="Times New Roman"/>
          <w:i/>
          <w:color w:val="000000"/>
          <w:sz w:val="24"/>
          <w:szCs w:val="24"/>
        </w:rPr>
        <w:t>status quo</w:t>
      </w:r>
      <w:r>
        <w:rPr>
          <w:rFonts w:ascii="Times New Roman" w:eastAsia="Times New Roman" w:hAnsi="Times New Roman" w:cs="Times New Roman"/>
          <w:color w:val="000000"/>
          <w:sz w:val="24"/>
          <w:szCs w:val="24"/>
        </w:rPr>
        <w:t>. Repetindo que isso não necessariamente se dará sempre por adesão ao projeto dominante, mas sim pela necessidade de manutenção da existência. Por isso a luta pela ação estatal impessoal e que não esteja atrelada diretamente ao bloco no poder por meio de servidores de carreira pode ser um passo importante- certamente não suficiente- de enfrentamento à lógica que funda a nova pedagogia da hegemonia burguesa.</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relação Estado e organismos na sociedade civil na execução de política sociais não se trata de uma retirada do Estado em cumprir seu papel. Cremos estar diante de uma redefinição do seu papel, na medida em são repassadas às entidades apenas a execução cotidiana dessas políticas (NEVES, 2005; MELO, 2017). As diretrizes, metas </w:t>
      </w:r>
      <w:r>
        <w:rPr>
          <w:rFonts w:ascii="Times New Roman" w:eastAsia="Times New Roman" w:hAnsi="Times New Roman" w:cs="Times New Roman"/>
          <w:color w:val="000000"/>
          <w:sz w:val="24"/>
          <w:szCs w:val="24"/>
        </w:rPr>
        <w:lastRenderedPageBreak/>
        <w:t>e modos de operar advêm do bloco no poder (direção majoritária do executivo, do legislativo, bem como ação legitimadora de intelectuais orgânicos coletivos e individuais próximos às suas visões de mundo). Como exemplo, na atuação das OSs no Rio de Janeiro esse conjunto de questões é definido no contrato de gestão e no plano de trabalho que assinam as entidades com o executivo municipal. Inclusive a lei e o decreto municipal que regulam as relações afirmam a necessidade de percentual de trabalho voluntário e a possibilidade de complementação orçamentária com outras fontes de financiamento. Isso indica que a gestão das políticas segue sendo estatal, no sentido de seguir as orientações e responder à visão de mundo do bloco no poder, do qual o chamado terceiro setor é a ponta de lança da execução dos programas com base no projeto neoliberal (ANDRADE, 2018; MELO, 2017).</w:t>
      </w:r>
    </w:p>
    <w:p w:rsidR="009B224E" w:rsidRDefault="00B8397C">
      <w:pPr>
        <w:pStyle w:val="LO-normal"/>
        <w:spacing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ANÁLISE DA LEI MUNICIPAL 5026 NO RIO DE JANEIRO:</w:t>
      </w:r>
    </w:p>
    <w:p w:rsidR="009B224E" w:rsidRDefault="00B8397C">
      <w:pPr>
        <w:pStyle w:val="LO-normal"/>
        <w:spacing w:after="0" w:line="360" w:lineRule="auto"/>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mês de maio de 2009- primeiros meses da Administração Eduardo Paes (PMDB), a Câmara de Vereadores do Rio de Janeiro aprovou o projeto de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2009, enviado pelo executivo municipal, que “... dispõe sobre a qualificação de entidades [privadas sem fins de lucro] como Organizações Sociais e dá outras providências” (PMRJ-CÂMARA MUNICIPAL... 2009, p. 1). Apenas 14 dias depois da aprovação é publicado o decreto 30780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2009 (PMRJ, 2009), que regulamenta a lei 5026 e explica em detalhes os procedimentos de qualificação de OSs, questões do contrato de gestão, dos certames, dos programas de trabalho e outros elementos da execução propriamente dita. </w:t>
      </w:r>
    </w:p>
    <w:p w:rsidR="009B224E" w:rsidRDefault="009B224E">
      <w:pPr>
        <w:pStyle w:val="LO-normal"/>
        <w:spacing w:after="0" w:line="360" w:lineRule="auto"/>
        <w:ind w:right="68" w:firstLine="708"/>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 então, as políticas sociais, no âmbito municipal, são atingidas pelos efeitos dessa lei e do decreto 30780. O artigo 1° da referida lei abrange os campos de atuação das OSs. Estes são “... ensino, pesquisa científica, desenvolvimento tecnológico, proteção e preservação do meio ambiente, a cultura, saúde e ao esporte” (PMRJ- CÂMARA MUNICIPAL...; p. 2009, 1). Os processos de escolarização também são diretamente atingidos, ainda que limitado especificamente às “creches e [a]o reforço escolar” (PMRJ- CÂMARA MUNICIPAL...; p. 2009, 1). A multiplicidade de campos disponíveis não deixa dúvidas da atuação estatal na execução das políticas sociais com base nos pressupostos do projeto societário capitalista neoliberal para o século XXI. Tal mecanismo indicou que a Reforma do Estado emanada em textos dos anos 1990 (BRASIL, 1995; BANCO MUNDIAL, 1997) chegou a sua fase de execução </w:t>
      </w:r>
      <w:r>
        <w:rPr>
          <w:rFonts w:ascii="Times New Roman" w:eastAsia="Times New Roman" w:hAnsi="Times New Roman" w:cs="Times New Roman"/>
          <w:color w:val="000000"/>
          <w:sz w:val="24"/>
          <w:szCs w:val="24"/>
        </w:rPr>
        <w:lastRenderedPageBreak/>
        <w:t xml:space="preserve">por partes dos blocos no poder. A privatização ganha novos contornos, mesmo sem haver venda expressa de serviços à população, mas sem com isso deixar de representar um flanco de negócios por meio da utilização, mais uma vez, do acesso ao fundo público como forma de rentabilidade. </w:t>
      </w:r>
    </w:p>
    <w:p w:rsidR="009B224E" w:rsidRDefault="00B8397C">
      <w:pPr>
        <w:pStyle w:val="LO-normal"/>
        <w:spacing w:after="0" w:line="360" w:lineRule="auto"/>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lei municipal, seguindo as indicações e caminhos de suas congêneres federais, cria a figura da qualificação de entidade (supostamente) sem fim de lucro. Essa qualificação é um título que o executivo municipal outorga às entidades com vistas a travarem relações para gestão de políticas nas áreas anteriormente apontadas. Seguindo a terminologia da lei federal das OSs de 1998, as entidades poderão estabelecer contratos de gestão com o município e, ao mesmo tempo, abre brechas para que o poder Executivo municipal possa “... qualificar como Organização Social as pessoas jurídicas que já obtiveram tal qualificação perante outros entes públicos (...) (PMRJ- CÂMARA MUNICIPAL...; p. 2009, 1). Com isso, uma entidade que obtiver tal qualificação do governo estadual ou federal, automaticamente estaria apta a concorrer nos pleitos municipais para gerir políticas sociais nos campos referidos, indicando a premência e ampla aceitação desse modelo de execução políticas sociais por parte desse bloco no poder. Trata-se de processo imprescindível, pois com a promulgação da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2009, somente organizações que passarem pelo processo de qualificação poderão concorrer nos certames- nome dado ao processo de escolha de entidades para gerir equipamentos municipais.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dispor, no artigo 2°, sobre os critérios para obtenção da qualificação, a lei 502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09 traz alguns pontos relevantes para uma agenda de pesquisa em políticas sociais. Há uma indicação expressa de a entidade ter registrado em seus estatutos, como “órgãos de deliberação superior e de direção, um conselho de administração e uma diretoria” (PMRJ- CÂMARA MUNICIPAL...; p. 2009, 2). Prevê a participação do que chama de “membros da comunidade, de notória capacidade profissional e idoneidade moral”- sem deixar claro o que isso significa e quais critérios para ser considerado membro ou não da tal comunidade- no órgão colegiado de deliberação superior. Também aponta a necessidade de constar a composição e as atribuições da Diretoria. Ainda que sejam termos e expressões dúbias, há certamente possibilidade de conhecimento desses nomes de diretores e conselheiros. Além disso, exige o que chama de comprovação de sua “natureza social de seus objetivos relativos à respectiva área de atuação” (IDEM), bem como não ter finalidade lucrativa.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Um item essencial está exposto na alínea f do inciso I, que afirma haver “... obrigatoriedade de publicação anual, no Diário Oficial do Município, dos relatórios financeiros e do relatório de execução do contrato de gestão com o município” (PMRJ- CÂMARA MUNICIPAL...; p. 2009, 2). Ao mesmo tempo, o parágrafo 1° deste artigo afirma que “... o Poder Público verificará, </w:t>
      </w:r>
      <w:r>
        <w:rPr>
          <w:rFonts w:ascii="Times New Roman" w:eastAsia="Times New Roman" w:hAnsi="Times New Roman" w:cs="Times New Roman"/>
          <w:i/>
          <w:color w:val="000000"/>
          <w:sz w:val="24"/>
          <w:szCs w:val="24"/>
        </w:rPr>
        <w:t>in loco</w:t>
      </w:r>
      <w:r>
        <w:rPr>
          <w:rFonts w:ascii="Times New Roman" w:eastAsia="Times New Roman" w:hAnsi="Times New Roman" w:cs="Times New Roman"/>
          <w:color w:val="000000"/>
          <w:sz w:val="24"/>
          <w:szCs w:val="24"/>
        </w:rPr>
        <w:t xml:space="preserve">, a existência e a adequação da sede ou filial da Organização Social, antes de firmar o contrato de gestão”. Além disso, há expressamente menção ao fato de que a entidade deverá receber “aprovação em parecer favorável, quanto aos requisitos formais para sua qualificação como Organização Social (...)”(PMRJ- CÂMARA MUNICIPAL...; p. 2009, 2) por parte da(o) Secretária (o) Municipal das áreas autorizadas a realizarem contratos de gestão –aqui já referidas.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 centralidade dada na lei 5026-2009 ao Conselho de Administração- a ponto do artigo 3° ser a esse integralmente destinado- cremos serem necessárias maiores detalhes. Sua composição, nos termos expostos na lei, é requisito para qualificação da entidade, portanto, anterior à definição se gerirá ou não algum equipamento. Para tal, o referido Conselho deve ser composto da seguinte forma:</w:t>
      </w:r>
    </w:p>
    <w:p w:rsidR="009B224E" w:rsidRDefault="00B8397C">
      <w:pPr>
        <w:pStyle w:val="LO-normal"/>
        <w:spacing w:line="240" w:lineRule="auto"/>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a) até cinquenta e cinco por cento no caso de associação civil, de membros eleitos dentre os membros ou os associados; b) trinta e cinco por cento de membros eleitos pelos demais integrantes do Conselho, dentre pessoas de notória capacidade profissional e reconhecida idoneidade moral; c) dez por cento de membros eleitos pelos empregados da entidade; </w:t>
      </w:r>
      <w:r>
        <w:rPr>
          <w:rFonts w:ascii="Times New Roman" w:eastAsia="Times New Roman" w:hAnsi="Times New Roman" w:cs="Times New Roman"/>
          <w:color w:val="000000"/>
          <w:sz w:val="24"/>
          <w:szCs w:val="24"/>
        </w:rPr>
        <w:t>(PMRJ- CÂMARA MUNICIPAL; p. 2009, 2).</w:t>
      </w:r>
    </w:p>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Essas indicações abrem amplas portas aos trabalhos de pesquisa em políticas públicas e sua gestão em tempos de capitalismo neoliberal. A primeira indicação, de publicação dos relatórios financeiros e de execução do contrato gestão no Diário Oficial, portanto de acesso público sem necessidade de sequer solicitação, representa a possibilidade para pesquisadores acerca da gestão cotidiana dessas políticas. O relatório financeiro permitirá saber a remuneração de dirigentes e funcionários, os custos com eventuais serviços terceirizados por parte das OSs executantes das políticas. Já a execução do contrato pode servir para estudos do dia-a-dia administrativo de uma política social. Também permite aos pesquisadores acompanharem o andamento da atuação da OS. O importante é que, em tese, estaria garantido o acesso a informações que normalmente seriam de difícil obtenção em pesquisas de políticas públicas, sobretudo, da execução financeira dos programas. Contudo, como aponta a pesquisa de </w:t>
      </w:r>
      <w:r>
        <w:rPr>
          <w:rFonts w:ascii="Times New Roman" w:eastAsia="Times New Roman" w:hAnsi="Times New Roman" w:cs="Times New Roman"/>
          <w:color w:val="000000"/>
          <w:sz w:val="24"/>
          <w:szCs w:val="24"/>
        </w:rPr>
        <w:lastRenderedPageBreak/>
        <w:t>Melo, Andrade e Cunha (2015) tal garantia não implica em fácil acesso aos referidos dados. Mesmo com número de contratos originais, mapeamento de termos aditivos e acompanhamento de outras informações, especialmente encontrar o relatório financeiro tem sido um imenso desafio</w:t>
      </w:r>
      <w:r>
        <w:rPr>
          <w:rFonts w:ascii="Times New Roman" w:eastAsia="Times New Roman" w:hAnsi="Times New Roman" w:cs="Times New Roman"/>
          <w:sz w:val="24"/>
          <w:szCs w:val="24"/>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Considerando o histórico de denúncias acerca de problemas legais de ONGs na execução de políticas sociais em diversos estados e municípios brasileiros e também em convênios com Governo Federal, a existência do inciso I do artigo 3° abre intensas possibilidades aos pesquisadores. O mesmo veda a participação de “... cônjugue (sic), companheiro ou parentes, consanguíneos ou afins, em linha reta ou colateral, até o terceiro grau, do Prefeito, Vice-prefeito, Secretários Municipais, Subsecretários Municipais e vereadores;” (PMRJ- CÂMARA MUNICIPAL...; p. 2009, 2) e também de servidores públicos detentores de cargos comissionados ou função gratificada na municipalidade.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Cumpre registrar que não há impedimento para parentes tantos de governantes na esfera estadual e nem de dirigentes partidários. Assim, as portas estariam abertas para uma espécie de nepotismo cruzado em que entidades com parentes de governantes da esfera estadual só concorram nos pleitos municipais e vice versa, bem como expressamente vinculados a presidentes de partidos, que por ventura estejam sem mandato e sem cargo comissionado, fato raríssimo nas composições fisiológicas que </w:t>
      </w:r>
      <w:r>
        <w:rPr>
          <w:rFonts w:ascii="Times New Roman" w:eastAsia="Times New Roman" w:hAnsi="Times New Roman" w:cs="Times New Roman"/>
          <w:sz w:val="24"/>
          <w:szCs w:val="24"/>
        </w:rPr>
        <w:t>têm</w:t>
      </w:r>
      <w:r>
        <w:rPr>
          <w:rFonts w:ascii="Times New Roman" w:eastAsia="Times New Roman" w:hAnsi="Times New Roman" w:cs="Times New Roman"/>
          <w:color w:val="000000"/>
          <w:sz w:val="24"/>
          <w:szCs w:val="24"/>
        </w:rPr>
        <w:t xml:space="preserve"> regido as relações entre partidos no Brasil. Para os pesquisadores não será difícil comprovar tal fato- ainda que legal, no sentido de não agredir a legislação, certamente imoral e nitidamente atentando ao princípio da impessoalidade.</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ao contrato de gestão, o parágrafo 1 (§ 1) do artigo 8° da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2009 afirma a necessidade de publicação, no Diário Oficial do município do Rio de Janeiro</w:t>
      </w:r>
      <w:r>
        <w:rPr>
          <w:rStyle w:val="ncoradanotaderodap"/>
          <w:rFonts w:ascii="Times New Roman" w:eastAsia="Times New Roman" w:hAnsi="Times New Roman" w:cs="Times New Roman"/>
          <w:color w:val="000000"/>
          <w:sz w:val="24"/>
          <w:szCs w:val="24"/>
        </w:rPr>
        <w:footnoteReference w:id="6"/>
      </w:r>
      <w:r>
        <w:rPr>
          <w:rFonts w:ascii="Times New Roman" w:eastAsia="Times New Roman" w:hAnsi="Times New Roman" w:cs="Times New Roman"/>
          <w:color w:val="000000"/>
          <w:sz w:val="24"/>
          <w:szCs w:val="24"/>
        </w:rPr>
        <w:t>, da prestação de contas referente ao exercício financeiro (anual), bem como o balanço e demais prestações de contas da 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que, no que tange as possibilidades de pesquisa fincadas no pensamento crítico, o simples cumprimento de aspectos da referida lei já representa um universo de dados e elementos para trabalhos de diversos alcances. O artigo 17 da lei, </w:t>
      </w:r>
      <w:r>
        <w:rPr>
          <w:rFonts w:ascii="Times New Roman" w:eastAsia="Times New Roman" w:hAnsi="Times New Roman" w:cs="Times New Roman"/>
          <w:color w:val="000000"/>
          <w:sz w:val="24"/>
          <w:szCs w:val="24"/>
        </w:rPr>
        <w:lastRenderedPageBreak/>
        <w:t>peremptoriamente, afirma ser responsabilidade das OSs publicarem na:</w:t>
      </w:r>
    </w:p>
    <w:p w:rsidR="009B224E" w:rsidRDefault="00B8397C">
      <w:pPr>
        <w:pStyle w:val="LO-normal"/>
        <w:spacing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imprensa e no Diário Oficial do Município, no prazo máximo de noventa dias contados da assinatura do contrato de gestão, regulamento próprio contendo os procedimentos que adotará para a contratação de serviços e obras necessárias à execução do contrato de gestão, bem como para compras com emprego de recursos provenientes do Poder Público </w:t>
      </w:r>
      <w:r>
        <w:rPr>
          <w:rFonts w:ascii="Times New Roman" w:eastAsia="Times New Roman" w:hAnsi="Times New Roman" w:cs="Times New Roman"/>
          <w:color w:val="000000"/>
          <w:sz w:val="24"/>
          <w:szCs w:val="24"/>
        </w:rPr>
        <w:t>(PMRJ- CÂMARA MUNICIPAL...; p. 2009, 4)</w:t>
      </w:r>
      <w:r>
        <w:rPr>
          <w:rFonts w:ascii="Times New Roman" w:eastAsia="Times New Roman" w:hAnsi="Times New Roman" w:cs="Times New Roman"/>
          <w:color w:val="000000"/>
        </w:rPr>
        <w:t xml:space="preserv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Essa obrigação de publicação do referido regulamento com os procedimentos de contratação de serviços e obras permitirá saber a natureza das relações entre fornecedores e OSs, além, é claro, do bloco no poder no executivo municipal e estadual.</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das questões candentes trazidas pela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09 é sobre o processo de qualificação das entidades. Por conta disso, a mesma afirma que o executivo publicará em 60 dias os “... requisitos específicos de qualificação das Organizações Sociais ...” (PMRJ- CÂMARA MUNICIPAL...; p. 2009, 4). Tal fato foi realizado com a publicação em 02 de junho de 2009 do Decreto n° 30780, que regulamentou “... a Lei Municipal n° 5026 de 19 de maio de 2009, que dispõe sobre a qualificação de entidades como organizações sociais e dá outras providências” (PMRJ- CÂMARA MUNICIPAL...; p. 2009, 5). Cumpre registrar como o prazo de 60 dias foi cumprido em exatamente 14 dias, atestando a centralidade conferida a tais mecanismos na implementação de suas políticas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artigo 21 da lei 5026, há a afirmação de que “... todas as publicações feitas no Diário Oficial do Município, determinadas nesta Lei, deverão também ser disponibilizadas na rede pública de dados” (PMRJ- CÂMARA MUNICIPAL...; p. 2009, 4, grifo nosso). Na continuidade desse artigo também é explicitado caber ao Poder Executivo viabilizar informações no que chama de “... rede pública de dados relatórios pertinente à execução do contrato de gestão, contendo comparativo específico das metas propostas com os resultados alcançados, incluindo a prestação de contas correspondente ao exercício financeiro” (PMRJ- CÂMARA MUNICIPAL...; p. 2009, 4). Ainda que tais itens reiterem pontos que já tenham aparecido na referida lei, abrem margens para pesquisadores inquirirem tanto às OSs qualificadas como o Executivo Municipal acerca de tais informações para realização de pesquisas. Mesmo tratando-se de informações que em geral há relutância em disponibilizar, sobretudo quanto a vida financeira das entidades e os usos dos recursos públicos, parece não restar dúvida que há um campo aberto àqueles que queiram se enveredar pela séria pesquisa em políticas </w:t>
      </w:r>
      <w:r>
        <w:rPr>
          <w:rFonts w:ascii="Times New Roman" w:eastAsia="Times New Roman" w:hAnsi="Times New Roman" w:cs="Times New Roman"/>
          <w:color w:val="000000"/>
          <w:sz w:val="24"/>
          <w:szCs w:val="24"/>
        </w:rPr>
        <w:lastRenderedPageBreak/>
        <w:t>públicas e a materialização da nova relação Estado e sociedade civil na execução das políticas sociais ampla e publicamente assentadas nos pressupostos neoliberais. A despeito disso, cumpre registrar que, caso real objetivo fosse garantir transparência, bastaria que essas informações estivessem disponíveis nos sítios das pastas em que haja programas executados por OSs, o que não ocorre. Isso torna mais difícil o acompanhamento.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Seção II do decreto 30780 (PMR</w:t>
      </w:r>
      <w:r>
        <w:rPr>
          <w:rFonts w:ascii="Times New Roman" w:eastAsia="Times New Roman" w:hAnsi="Times New Roman" w:cs="Times New Roman"/>
          <w:sz w:val="24"/>
          <w:szCs w:val="24"/>
        </w:rPr>
        <w:t xml:space="preserve">J, </w:t>
      </w:r>
      <w:r>
        <w:rPr>
          <w:rFonts w:ascii="Times New Roman" w:eastAsia="Times New Roman" w:hAnsi="Times New Roman" w:cs="Times New Roman"/>
          <w:color w:val="000000"/>
          <w:sz w:val="24"/>
          <w:szCs w:val="24"/>
        </w:rPr>
        <w:t>2009) estabelece os procedimentos para a convocação pública para os certames de escolhas de OSs para execução das políticas, sendo esta publicada em Dário Oficial. No Art. 9 do mesmo vemos os elementos que devem constar na convocação pública. Além das metas (Inciso III), orçamento (Inciso IV), estabelece os critérios para a seleção da OS e designa a comissão de seleção por parte de cada pasta da PMRJ. No Art.10 encontram-se as determinações para o programa de trabalho. Agregado as especificações da proposta de trabalho (Inciso I) e das avaliações e indicadores de desempenho do serviço, está a exigência de um percentual de trabalhadores voluntários, ainda que não indique a porcentagem mínima. Isso significa que a existência do voluntariado deixa de ser uma opção e passar a ser, na execução das políticas sociais via OSs no Rio de Janeiro, uma obrigação. Por mais contraditório que seja obrigar alguém a se voluntariar – estranho até mesmo na hora de redigir-, é disso que se trata a obrigação de determinado percentual no âmbito do Decreto 3078</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2009. Isso atesta a atualidade da afirmação de ser o voluntariado uma das premissas que regem a atuação do bloco no poder nos anos de capitalismo neoliberal, configurando um papel de destaque a essa forma extrema de exploração político-econômica do trabalhador.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Capítulo III do Decreto (PMRJ</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2009) trata da fiscalização e da execução dos contratos de gestão. O Art.29 determina que a fiscalização seja de responsabilidade dos secretários das respectivas pastas, tendo auxílio de uma Comissão de Avaliação. O parágrafo 1 deste artigo assegura a municipalidade o direito de requisitar relatórios pertinentes a execução do contrato de gestão. O parágrafo seguinte discorre sobre a formação da Comissão de Avaliação que será formada por indivíduos indicados pelo Secretário Municipal de cada Pasta. Ainda é destacado que a “</w:t>
      </w:r>
      <w:r>
        <w:rPr>
          <w:rFonts w:ascii="Times New Roman" w:eastAsia="Times New Roman" w:hAnsi="Times New Roman" w:cs="Times New Roman"/>
          <w:i/>
          <w:color w:val="000000"/>
          <w:sz w:val="24"/>
          <w:szCs w:val="24"/>
        </w:rPr>
        <w:t>comissão será composta por profissionais de notória especialização</w:t>
      </w:r>
      <w:r>
        <w:rPr>
          <w:rFonts w:ascii="Times New Roman" w:eastAsia="Times New Roman" w:hAnsi="Times New Roman" w:cs="Times New Roman"/>
          <w:color w:val="000000"/>
          <w:sz w:val="24"/>
          <w:szCs w:val="24"/>
        </w:rPr>
        <w:t>” (PMRJ</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2009, p.11), mas também não especifica os critérios que levariam um indivíduo a ter uma “notória especialização”. Já o Art.27 reforça a obrigatoriedade da publicação dos balanços e relatórios financeiros </w:t>
      </w:r>
      <w:r>
        <w:rPr>
          <w:rFonts w:ascii="Times New Roman" w:eastAsia="Times New Roman" w:hAnsi="Times New Roman" w:cs="Times New Roman"/>
          <w:color w:val="000000"/>
          <w:sz w:val="24"/>
          <w:szCs w:val="24"/>
        </w:rPr>
        <w:lastRenderedPageBreak/>
        <w:t>no Diário Oficial do Município, assim como serem analisados pelo Tribunal de Contas do Município.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Capítulo IV do Decreto é divido em duas partes. A primeira, que trata do repasse de recursos, tem como destaque o Art.29. Este autoriza as Organizações Sociais captarem recursos de organismos privados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ou outras fontes, abrindo assim margem para a privatização, transformando assim serviços públicos em mercadorias. Além disso, o enfrentamento e financiamento das políticas sociais oficialmente saem do âmbito estatal em direção ao que os intelectuais orgânicos da burguesia como Banco Mundial (1997) chamam de diversificação das fontes de financiamento. Esse eufemismo é tratado com nitidez no Decreto 30780 ao abrir portas para o financiamento privado das políticas sociais. Captação de recursos de que forma? Quem financiaria? Com quais interesses? Por que uma pessoa física ou empresa doaria recursos para uma OSs que executa uma política social? Os fornecedores de materiais comprados pelas OSs para execuções das políticas sociais poderiam ser esses doadores? São incômodos questionamentos que necessitam ser feitos.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Art.34 do Decreto 30780 relaciona os motivos pelo qual poderá ocorrer o processo de desqualificação das OSs. Destaca-se o Inciso IV, em que a OS será desqualificada caso use “de forma irregular dos recursos, bens ou </w:t>
      </w:r>
      <w:r>
        <w:rPr>
          <w:rFonts w:ascii="Times New Roman" w:eastAsia="Times New Roman" w:hAnsi="Times New Roman" w:cs="Times New Roman"/>
          <w:b/>
          <w:color w:val="000000"/>
          <w:sz w:val="24"/>
          <w:szCs w:val="24"/>
        </w:rPr>
        <w:t>servidores públicos</w:t>
      </w:r>
      <w:r>
        <w:rPr>
          <w:rFonts w:ascii="Times New Roman" w:eastAsia="Times New Roman" w:hAnsi="Times New Roman" w:cs="Times New Roman"/>
          <w:color w:val="000000"/>
          <w:sz w:val="24"/>
          <w:szCs w:val="24"/>
        </w:rPr>
        <w:t xml:space="preserve"> que lhe forem destinados” (PMRJ, 2009, p.13, grifo nosso). Isso indica que, além da garantia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exigência de trabalho voluntário, são postos à disposição da OS servidores públicos. A Lei 5026 (PMRJ. CÂMARA MUNICIPAL... 2009) afirma que os servidores públicos comissionados não podem assumir cargos no Conselho Administrativo e em seu Art. 14, disserta que a cessão do funcionário é facultada ao Poder Público, sendo que os vencimentos salariais do mesmo não serão incluídos no orçamento da Organização Social. Já o art.36 do Decreto 30780 assegura que diretores e os conselheiros da OS não podem exercer outra atividade remunerada na mesma entidade, o que significa que os mesmos são assalariados, logo os membros voluntários não ocupam tais cargos. Por sua vez, o art. 38 responsabiliza a entidade contratada por todos os encargos trabalhistas, comerciais e possíveis danos causados a terceiros (PMRJ, 2009).</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Efetivamente há, no corpo da Lei 5026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2009 e do decreto 30780, uma noção de publicidade dos dados, documentos de contratação das OSs pelo Executivo Municipal, </w:t>
      </w:r>
      <w:r>
        <w:rPr>
          <w:rFonts w:ascii="Times New Roman" w:eastAsia="Times New Roman" w:hAnsi="Times New Roman" w:cs="Times New Roman"/>
          <w:color w:val="000000"/>
          <w:sz w:val="24"/>
          <w:szCs w:val="24"/>
        </w:rPr>
        <w:lastRenderedPageBreak/>
        <w:t xml:space="preserve">das etapas envolvidas no certame de seleção da OS em cada caso concreto, dos relatórios de execução do contrato de gestão dentre outros. Contudo, como o estudo em progresso de Melo, Andrade e Cunha (2015) tem demonstrado, localizar esses documentos no Diário Oficial do Município do Rio de Janeiro não é tarefa das mais simples. Há passos temporais que logicamente deveriam ser seguidos- convocação das OSs para apresentação de documentos, avaliação desses documentos para deferir ou não uma determinada OS num certame específico, detalhando as razões de um eventual indeferimento, reunião de abertura de envelopes de propostas, assinatura de contrato de gestão, renovação do mesmo, aprovação de aditivos aos contratos- que não são facilmente localizáveis. Contudo, seguindo o espírito da lei em questão, as próprias organizações sociais e órgão municipais em cada caso concreto precisam disponibilizar não só aos pesquisadores- dos quais esse autor tem interesse expresso- mas ao conjunto da sociedade esse conjunto de informações. </w:t>
      </w:r>
    </w:p>
    <w:p w:rsidR="009B224E" w:rsidRDefault="009B224E">
      <w:pPr>
        <w:pStyle w:val="LO-normal"/>
        <w:spacing w:line="360" w:lineRule="auto"/>
        <w:jc w:val="both"/>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9B224E">
      <w:pPr>
        <w:pStyle w:val="LO-normal"/>
        <w:spacing w:line="360" w:lineRule="auto"/>
        <w:jc w:val="center"/>
        <w:rPr>
          <w:rFonts w:ascii="Times New Roman" w:eastAsia="Times New Roman" w:hAnsi="Times New Roman" w:cs="Times New Roman"/>
          <w:color w:val="000000"/>
          <w:sz w:val="24"/>
          <w:szCs w:val="24"/>
        </w:rPr>
      </w:pPr>
    </w:p>
    <w:p w:rsidR="009B224E" w:rsidRDefault="00B8397C">
      <w:pPr>
        <w:pStyle w:val="LO-normal"/>
        <w:spacing w:line="360" w:lineRule="auto"/>
        <w:jc w:val="center"/>
        <w:rPr>
          <w:rFonts w:ascii="Times New Roman" w:eastAsia="Times New Roman" w:hAnsi="Times New Roman" w:cs="Times New Roman"/>
          <w:sz w:val="24"/>
          <w:szCs w:val="24"/>
        </w:rPr>
      </w:pPr>
      <w:r>
        <w:br w:type="page"/>
      </w:r>
    </w:p>
    <w:p w:rsidR="009B224E" w:rsidRDefault="009B224E">
      <w:pPr>
        <w:pStyle w:val="LO-normal"/>
        <w:spacing w:line="360" w:lineRule="auto"/>
        <w:jc w:val="center"/>
        <w:rPr>
          <w:rFonts w:ascii="Times New Roman" w:eastAsia="Times New Roman" w:hAnsi="Times New Roman" w:cs="Times New Roman"/>
          <w:sz w:val="24"/>
          <w:szCs w:val="24"/>
        </w:rPr>
      </w:pPr>
    </w:p>
    <w:p w:rsidR="009B224E" w:rsidRDefault="00B8397C">
      <w:pPr>
        <w:pStyle w:val="LO-normal"/>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II</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APROXIMAÇÕES DO CAMPO DO ESPORTE COM A ATUAÇÃO DO CHAMADO TERCEIRO SETOR: organismos internacionais e políticas governamentais dos anos 2000</w:t>
      </w:r>
    </w:p>
    <w:p w:rsidR="009B224E" w:rsidRDefault="00B8397C">
      <w:pPr>
        <w:pStyle w:val="LO-normal"/>
        <w:spacing w:before="5" w:after="0" w:line="360" w:lineRule="auto"/>
        <w:ind w:right="-4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conjunto de questões que marcam o projeto capitalista neoliberal incide no campo dos esportes, e mais especificamente, nas políticas sociais de esportes, de forma intensa. Questões como contingenciamento de recursos, focalização das políticas, atuação sob a lógica das chamadas parcerias com organismos na sociedade civil, a difusão do chamado trabalho voluntário, a promoção da chamada Responsabilidade Social empresarial, encontram nas ações esportivas um rico campo de atuação.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políticas de esportes e lazer são ricos espaços de manifestação dessas chamadas técnicas sociais salvacionistas. Sem qualquer referência às contradições sociais e as terríveis condições de vida, são constantemente mencionadas as supostas contribuições dos esportes para “tirar os jovens do caminho errado” ou oferecer uma perspectiva. Para além de outros conhecidos chavões, o que há em comum é trabalho deliberado de despolitização completo dos diversos problemas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tenso caminho que tem percorrido os esportes e as práticas corporais em sua batalha pelo reconhecimento enquanto direitos sociais não deixa mentir sobre sua incompletude. Considerando estarmos numa quadra histórica em que a privatização e mercantilização incidem com vigor na lógica de atuação estatal, suas políticas públicas em diversos campos não escapam dessa marca. O exercício do fazer político de organismos privados (supostamente) sem fins de lucros na execução de políticas sociais ganhou enorme vulto com os anos de neoliberalismo. Essa fase do projeto de sociedade dominante centrou forças no ataque à coisa pública em diversas frentes. A prestação de políticas sociais por entes estatais, como uma de suas batalhas privatizantes, tem sido alvo expresso dos neoliberais. São comuns menções a ONGS, Associações, Fundações atuando por meio de convênios com instituições governamentais (incluindo os editais de programas de empresas estatais), com financiamento externo 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ou mesmo por meio da venda de serviços ao público. </w:t>
      </w:r>
    </w:p>
    <w:p w:rsidR="009B224E" w:rsidRDefault="00B8397C">
      <w:pPr>
        <w:pStyle w:val="LO-normal"/>
        <w:spacing w:before="5"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premissa de que os esportes são importantes demais para que os Estados </w:t>
      </w:r>
      <w:r>
        <w:rPr>
          <w:rFonts w:ascii="Times New Roman" w:eastAsia="Times New Roman" w:hAnsi="Times New Roman" w:cs="Times New Roman"/>
          <w:color w:val="000000"/>
          <w:sz w:val="24"/>
          <w:szCs w:val="24"/>
        </w:rPr>
        <w:lastRenderedPageBreak/>
        <w:t>nacionais não deixem de incidir nesse campo se faz presente, tanto na organização da prática esportiva por crianças e jovens, dentro e fora do sistema escolar, como também da estruturação e financiamento do espetáculo esportivo. Isso não se limita a criação/manutenção de instalações próprias. Em diversas formações sociais isso implica na destinação de recursos do fundo público para as entidades privadas que gerem o esporte profissional na implementação de legislações com possibilidades de renúncia/isenção fiscal para o campo da prática esportiva por crianças e jovens e na viabilização de atletas de esportes nem tão populares, mas que possam obter resultados importantes em certames internacionais.</w:t>
      </w:r>
    </w:p>
    <w:p w:rsidR="009B224E" w:rsidRDefault="00B8397C">
      <w:pPr>
        <w:pStyle w:val="LO-normal"/>
        <w:spacing w:before="5"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que tais processos indicam é que os esportes figuram, em parte por seu imenso potencial de comunicação com uma parcela considerável da população mundial, dentre os mecanismos atuais de obtenção do consenso e de educação política sob as bases do projeto societário dominante.</w:t>
      </w:r>
    </w:p>
    <w:p w:rsidR="009B224E" w:rsidRDefault="00B8397C">
      <w:pPr>
        <w:pStyle w:val="LO-normal"/>
        <w:spacing w:before="5"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movimento é que ganham imensa visibilidade os chamados “projetos sociais” ou programas de iniciação esportiva para crianças e jovens, principalmente em bairros pobres. A discussão acerca dos chamados projetos sociais geralmente vem envolta por uma nuvem supostamente solidária e garantidora e\ou promotora de cidadania. Sem desconsiderar eventuais contribuições em cada caso concreto, mas também sem generalizar como se fosse uma totalidade do campo, posições louvadoras como redentores de uma cidadania perdida tendem a cegar sobre os condicionantes que envolvem os próprios projetos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Faz-se necessário tentar precisar o termo “projetos sociais”, considerando sua polissemia. Por vezes ações governamentais, executadas por entes estatais ou por organizações privadas com financiamento estatal, recebem essa denominação. Nesse caso, consideramos um equívoco com severas consequências. Preferimos usar o conceito “políticas públicas” consagrado na literatura e na luta histórica por ampliação de direitos sociais mediante destinação de parte do fundo público ao atendimento de demandas históricas dos trabalhadores em diversas frentes, sendo ou não executado por órgão da aparelhagem estatal. Por outro lado, “projetos sociais” remetem a ações plenamente privadas a partir de financiamento de empresas ou outros organismos na sociedade civil (inclusive internacional) e com execução de ações por parte de FASFILs. A esse último consideramos mais pertinentes chamar de “Projetos Sociais”. A confusão desses termos indetermina a natureza política das ações implementadas e favorecem um equívoco conceitual a fim de justificar a privatização explícita ou indireta </w:t>
      </w:r>
      <w:r>
        <w:rPr>
          <w:rFonts w:ascii="Times New Roman" w:eastAsia="Times New Roman" w:hAnsi="Times New Roman" w:cs="Times New Roman"/>
          <w:color w:val="000000"/>
          <w:sz w:val="24"/>
          <w:szCs w:val="24"/>
        </w:rPr>
        <w:lastRenderedPageBreak/>
        <w:t>da ação estatal. Em função das contradições, interesses antagônicos e\ou divergentes entre classes sociais (e também no interior das classes sociais fundamentais) não expressar com toda clareza as distinções entre ações estatais e privadas cumpre importante função na legitimação da lógica privatista que acompanha o projeto neoliberal de sociedade.</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que tange às políticas sociais de esporte, o papel do Estado capitalista não se diferencia dos outros campos com muita substância. A oferta de políticas esportivas será diretamente proporcional ao estágio da correlação de forças entre as classes sociais em luta. Nesse sentido, a tripla dimensão que acompanha as políticas sociais nas sociedades capitalistas- a) reprodução da força de trabalho e aumento da produtividade do trabalho; b) mecanismo de obtenção do consenso dos trabalhadores e c) mecanismos de melhoria das condições de vida dos trabalhadores (NETTO, 2005)- incide também no debate acerca das políticas de esportes. A reprodução físico-emocional das energias dos trabalhadores como praticantes e/ou espectadores esportivos, a difusão da melhoria das condições de vida e de ascensão social via esporte, a real possibilidade de melhor qualidade de vida e formação humana pela incorporação cotidiana dos esportes e/ou atividade física na vida dos trabalhadores e as políticas sociais esportivas trazem em si múltiplas dimensões que abarcam a prática cotidiana de atividades físicas e esportivas. O que irá definir qual ou quais dessas dimensões se fará ou farão presentes nos programas de esportes será certamente o grau de consciência das relações de força entre e intra classes sociais.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expansão do chamado terceiro setor no campo do esporte e lazer pode ser evidenciado na análise do Censo IBGE-IPEA 2005 sobre as Fundações e Associações (supostamente) sem fins de lucro (FASFILS). Nesse censo, como já apontamos, há um campo com profundas interfaces com as áreas de Educação Física e Lazer. O grupo “Cultura e Recreação” engloba os subcampos “Cultura e Arte” (14796, que representam 4,4 % do total e 31,5% dentro do grupo em questão) e “Esporte e Recreação” (32203 entidades, que representam 9,3% do total das FASFILs e 68,5% do grupo), que totalizam 46999 FASFILs.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descrição das entidades que compõem os subcampos permite vislumbrarmos a inserção das mesmas como locais em que ocorrem variadas manifestações esportivas, práticas corporais e\ou de lazer. O subgrupo “Cultura e Arte” inclui:</w:t>
      </w:r>
    </w:p>
    <w:p w:rsidR="009B224E" w:rsidRDefault="00B8397C">
      <w:pPr>
        <w:pStyle w:val="LO-normal"/>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As associações culturais, Associações de artesãos, as escolas de samba, os grupos carnavalescos, as academias de letras, os teatros, as bandas, os corais, os grupos folclóricos, os museus, as bibliotecas, as rádios, as filarmônicas e os centros de tradições gaúchas. Este subgrupo inclui também: a edição, impressão e reprodução de gravações; as atividades cinematográficas e de vídeo; as atividades de rádio e televisão; outras atividades artísticas e de espetáculos (INSTITUTO BRASILEIRO DE GEOGRAFIA E ESTATÍSTICA, 2008, p. 146). </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sua vez, o subcampo “Esporte e Recreação” é composto por:</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Os grupos escoteiros e guardas mirins; as associações recreativas, esportivas e atléticas; associações de funcionários voltadas ao esporte, lazer e recreação; clubes diversos tais como de futebol, esportivos, kart, moto, camping, jockey, jeep, aero entre outros; as associações de turismo em geral. Este subgrupo inclui também: as associações de intercâmbio; as associações de Yoga; as atividades desportivas e outras atividades relacionadas ao lazer (INSTITUTO BRASILEIRO DE GEOGRAFIA E ESTATÍSTICA, 2008, p. 147).</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disso, é possível situar que esse universo inclui não apenas clubes recreativos esportivos, mas também os grupos de interesses específicos dentro das práticas corporais e\ou esportivos. Muitos são espaços de atuação profissional de egressos dos cursos de Educação Física.</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Houve considerável crescimento do número de entidades no período de 1996-2005 em diversos campos, em alguns casos com discrepâncias entre os subcampos que os compõem. Isso é notório dentre as FASFILS do campo “Cultura e Recreação”, que cresceu no período 169,8%, menos que a média nacional (215,1%). Contudo, internamente há disparidades imensas, com o subcampo “Esporte e Recreação” crescendo 132% no período e “Cultura e Arte” com uma espantosa expansão de 317,6%.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tocante à distribuição regional, no campo Cultura e Recreação, dentre as 46999 FASFILs em 2005, 78,3% estão localizadas nas regiões Sul e Sudeste, cumprindo registrar que tais regiões tinham aproximadamente 56,2% da população brasileira em 2005. Especificamente no subitem “Esporte e Recreação” essa concentração é ainda maior. Nas regiões supracitadas encontram-se 80% das entidades dessa rubrica no país. Essa concentração não é uma surpresa e manifesta-se em alguns outros campos como Saúde (76% das entidades), Educação e pesquisa (69.2% das </w:t>
      </w:r>
      <w:r>
        <w:rPr>
          <w:rFonts w:ascii="Times New Roman" w:eastAsia="Times New Roman" w:hAnsi="Times New Roman" w:cs="Times New Roman"/>
          <w:color w:val="000000"/>
          <w:sz w:val="24"/>
          <w:szCs w:val="24"/>
        </w:rPr>
        <w:lastRenderedPageBreak/>
        <w:t>entidades)</w:t>
      </w:r>
      <w:r>
        <w:rPr>
          <w:rStyle w:val="ncoradanotaderodap"/>
          <w:rFonts w:ascii="Times New Roman" w:eastAsia="Times New Roman" w:hAnsi="Times New Roman" w:cs="Times New Roman"/>
          <w:color w:val="000000"/>
          <w:sz w:val="24"/>
          <w:szCs w:val="24"/>
        </w:rPr>
        <w:footnoteReference w:id="7"/>
      </w:r>
      <w:r>
        <w:rPr>
          <w:rFonts w:ascii="Times New Roman" w:eastAsia="Times New Roman" w:hAnsi="Times New Roman" w:cs="Times New Roman"/>
          <w:color w:val="000000"/>
          <w:sz w:val="24"/>
          <w:szCs w:val="24"/>
        </w:rPr>
        <w:t>, Habitação (73,2%), Assistência Social (75,2% das entidades), Religião (75,5%). Observamos abaixo essa distribuição regional:</w:t>
      </w:r>
    </w:p>
    <w:tbl>
      <w:tblPr>
        <w:tblW w:w="8587" w:type="dxa"/>
        <w:tblInd w:w="-12" w:type="dxa"/>
        <w:tblLook w:val="0400"/>
      </w:tblPr>
      <w:tblGrid>
        <w:gridCol w:w="1646"/>
        <w:gridCol w:w="2106"/>
        <w:gridCol w:w="2495"/>
        <w:gridCol w:w="2340"/>
      </w:tblGrid>
      <w:tr w:rsidR="009B224E">
        <w:trPr>
          <w:cantSplit/>
          <w:trHeight w:val="315"/>
          <w:tblHeader/>
        </w:trPr>
        <w:tc>
          <w:tcPr>
            <w:tcW w:w="8586" w:type="dxa"/>
            <w:gridSpan w:val="4"/>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Tabela 1 – Distribuição das FASFIL por região</w:t>
            </w:r>
          </w:p>
        </w:tc>
      </w:tr>
      <w:tr w:rsidR="009B224E">
        <w:trPr>
          <w:cantSplit/>
          <w:trHeight w:val="630"/>
          <w:tblHeader/>
        </w:trPr>
        <w:tc>
          <w:tcPr>
            <w:tcW w:w="1645"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Região geográfica</w:t>
            </w:r>
          </w:p>
        </w:tc>
        <w:tc>
          <w:tcPr>
            <w:tcW w:w="2106"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Cultura e Arte</w:t>
            </w:r>
          </w:p>
        </w:tc>
        <w:tc>
          <w:tcPr>
            <w:tcW w:w="2495"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Esporte e Recreação</w:t>
            </w:r>
          </w:p>
        </w:tc>
        <w:tc>
          <w:tcPr>
            <w:tcW w:w="2340" w:type="dxa"/>
            <w:tcBorders>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986</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1.487 (3,16%)</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2.574</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3.774</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6.348 (13,5%)</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Centro-Oeste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1.663</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2.382 (5%)</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Sul</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4.584</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11.824</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16.408 (34,9%)</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6.418</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13.956</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20.374 (43,3%)</w:t>
            </w:r>
          </w:p>
        </w:tc>
      </w:tr>
      <w:tr w:rsidR="009B224E">
        <w:trPr>
          <w:cantSplit/>
          <w:trHeight w:val="315"/>
          <w:tblHeader/>
        </w:trPr>
        <w:tc>
          <w:tcPr>
            <w:tcW w:w="1645" w:type="dxa"/>
            <w:tcBorders>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106"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14.796</w:t>
            </w:r>
          </w:p>
        </w:tc>
        <w:tc>
          <w:tcPr>
            <w:tcW w:w="2495"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32.203</w:t>
            </w:r>
          </w:p>
        </w:tc>
        <w:tc>
          <w:tcPr>
            <w:tcW w:w="2340" w:type="dxa"/>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46.999 (100%)</w:t>
            </w:r>
          </w:p>
        </w:tc>
      </w:tr>
    </w:tbl>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BRASIL-IBGE-IPEA 2008</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ao ano de criação das entidades do campo Cultura e Recreação podemos apontar tendências relevantes ao debate:</w:t>
      </w:r>
    </w:p>
    <w:tbl>
      <w:tblPr>
        <w:tblW w:w="8452" w:type="dxa"/>
        <w:tblInd w:w="-12" w:type="dxa"/>
        <w:tblLook w:val="0400"/>
      </w:tblPr>
      <w:tblGrid>
        <w:gridCol w:w="1692"/>
        <w:gridCol w:w="2056"/>
        <w:gridCol w:w="2424"/>
        <w:gridCol w:w="2280"/>
      </w:tblGrid>
      <w:tr w:rsidR="009B224E">
        <w:trPr>
          <w:cantSplit/>
          <w:trHeight w:val="279"/>
          <w:tblHeader/>
        </w:trPr>
        <w:tc>
          <w:tcPr>
            <w:tcW w:w="8451" w:type="dxa"/>
            <w:gridSpan w:val="4"/>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Tabela 2 – Ano de criação das FASFIL</w:t>
            </w:r>
          </w:p>
        </w:tc>
      </w:tr>
      <w:tr w:rsidR="009B224E">
        <w:trPr>
          <w:cantSplit/>
          <w:trHeight w:val="555"/>
          <w:tblHeader/>
        </w:trPr>
        <w:tc>
          <w:tcPr>
            <w:tcW w:w="1691"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de fundação</w:t>
            </w:r>
          </w:p>
        </w:tc>
        <w:tc>
          <w:tcPr>
            <w:tcW w:w="2056"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Cultura e Arte</w:t>
            </w:r>
          </w:p>
        </w:tc>
        <w:tc>
          <w:tcPr>
            <w:tcW w:w="2424"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Esporte e Recreação</w:t>
            </w:r>
          </w:p>
        </w:tc>
        <w:tc>
          <w:tcPr>
            <w:tcW w:w="2280" w:type="dxa"/>
            <w:tcBorders>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Antes de 1970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1.668</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2.050 (4,4%)</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1970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1.167</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5.992</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7.159 (15,2%)</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1980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2.685</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9.050</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11.735 (25%)</w:t>
            </w:r>
          </w:p>
        </w:tc>
      </w:tr>
      <w:tr w:rsidR="009B224E">
        <w:trPr>
          <w:cantSplit/>
          <w:trHeight w:val="279"/>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Década 1990</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5.991</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9.828</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15.819 (33,6%)</w:t>
            </w:r>
          </w:p>
        </w:tc>
      </w:tr>
      <w:tr w:rsidR="009B224E">
        <w:trPr>
          <w:cantSplit/>
          <w:trHeight w:val="288"/>
          <w:tblHeader/>
        </w:trPr>
        <w:tc>
          <w:tcPr>
            <w:tcW w:w="1691"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Década 00-05</w:t>
            </w:r>
          </w:p>
        </w:tc>
        <w:tc>
          <w:tcPr>
            <w:tcW w:w="205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4.571</w:t>
            </w:r>
          </w:p>
        </w:tc>
        <w:tc>
          <w:tcPr>
            <w:tcW w:w="2424"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5.665</w:t>
            </w:r>
          </w:p>
        </w:tc>
        <w:tc>
          <w:tcPr>
            <w:tcW w:w="228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10.236 (21,8%)</w:t>
            </w:r>
          </w:p>
        </w:tc>
      </w:tr>
      <w:tr w:rsidR="009B224E">
        <w:trPr>
          <w:cantSplit/>
          <w:trHeight w:val="279"/>
          <w:tblHeader/>
        </w:trPr>
        <w:tc>
          <w:tcPr>
            <w:tcW w:w="1691" w:type="dxa"/>
            <w:tcBorders>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056"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12.796</w:t>
            </w:r>
          </w:p>
        </w:tc>
        <w:tc>
          <w:tcPr>
            <w:tcW w:w="2424"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32.203</w:t>
            </w:r>
          </w:p>
        </w:tc>
        <w:tc>
          <w:tcPr>
            <w:tcW w:w="2280" w:type="dxa"/>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46.999 (100%)</w:t>
            </w:r>
          </w:p>
        </w:tc>
      </w:tr>
    </w:tbl>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BRASIL-IBGE-IPEA 2008</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interessante notar que mais da metade das entidades (55,42%) surgiram a partir dos anos 1990, já numa quadra em que o projeto neoliberal estava sendo </w:t>
      </w:r>
      <w:r>
        <w:rPr>
          <w:rFonts w:ascii="Times New Roman" w:eastAsia="Times New Roman" w:hAnsi="Times New Roman" w:cs="Times New Roman"/>
          <w:color w:val="000000"/>
          <w:sz w:val="24"/>
          <w:szCs w:val="24"/>
        </w:rPr>
        <w:lastRenderedPageBreak/>
        <w:t>implementado no Brasil pelos blocos no poder (Fernando Collor/PRN; Itamar Franco, Fernando Henrique Cardoso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PSDB e Lula da Silva e Dilma Rousseff/PT). Além disso, também fico expresso o desnível entre os subcampos. “Esporte e Recreação” tem perto triplo de entidades que “Cultura e Arte”. Ao mesmo nos anos 2000 este subcampo teve um crescimento quase similar ao “Esporte e Recreação”, ocorrendo isso pela primeira vez.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distribuição dos trabalhadores nesse campo permite vislumbrar que o subcampo “Esporte e Recreação” possui maior capilaridade que o “Cultura e Arte”. O conjunto do campo Cultura e Recreação reúne nas 46.999 entidades 136.450 trabalhadores, numa razão de quase três trabalhadores para cada entidade. Desse total, 95.134 trabalhadores (69,7% do campo e 5,7% de todas as FASFILs) atuam nas entidades do subcampo “Esporte e Recreação”. Já no “Cultura e Arte” atuam 41.316 trabalhadores, que equivalem a 30,3% do campo e 2,4% dos ocupados em geral.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próximo passo será a análise, no campo da Cultura e Recreação no Censo IBGE-IPEA 2005, da distribuição de trabalhadores em relação às regiões do Brasil:</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3 – Distribuição de trabalhadores das FASFIL por regiões</w:t>
      </w:r>
    </w:p>
    <w:tbl>
      <w:tblPr>
        <w:tblW w:w="8587" w:type="dxa"/>
        <w:tblInd w:w="-12" w:type="dxa"/>
        <w:tblLook w:val="0400"/>
      </w:tblPr>
      <w:tblGrid>
        <w:gridCol w:w="1646"/>
        <w:gridCol w:w="2106"/>
        <w:gridCol w:w="2495"/>
        <w:gridCol w:w="2340"/>
      </w:tblGrid>
      <w:tr w:rsidR="009B224E">
        <w:trPr>
          <w:cantSplit/>
          <w:trHeight w:val="630"/>
          <w:tblHeader/>
        </w:trPr>
        <w:tc>
          <w:tcPr>
            <w:tcW w:w="1645" w:type="dxa"/>
            <w:tcBorders>
              <w:top w:val="single" w:sz="4" w:space="0" w:color="000000"/>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Região geográfica</w:t>
            </w:r>
          </w:p>
        </w:tc>
        <w:tc>
          <w:tcPr>
            <w:tcW w:w="2106" w:type="dxa"/>
            <w:tcBorders>
              <w:top w:val="single" w:sz="4" w:space="0" w:color="000000"/>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Cultura e Arte</w:t>
            </w:r>
          </w:p>
        </w:tc>
        <w:tc>
          <w:tcPr>
            <w:tcW w:w="2495" w:type="dxa"/>
            <w:tcBorders>
              <w:top w:val="single" w:sz="4" w:space="0" w:color="000000"/>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Subcampo Esporte e Recreação</w:t>
            </w:r>
          </w:p>
        </w:tc>
        <w:tc>
          <w:tcPr>
            <w:tcW w:w="2340" w:type="dxa"/>
            <w:tcBorders>
              <w:top w:val="single" w:sz="4" w:space="0" w:color="000000"/>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1.891</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2.376</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4.267 (3,1%)</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Nordeste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2.468</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7.469</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9.937 (7,3%)</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Centro-Oeste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3.732</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4.933</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8.665 (6,4%)</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Sul</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9.459</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17.281</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26.740 (19,6%)</w:t>
            </w:r>
          </w:p>
        </w:tc>
      </w:tr>
      <w:tr w:rsidR="009B224E">
        <w:trPr>
          <w:cantSplit/>
          <w:trHeight w:val="315"/>
          <w:tblHeader/>
        </w:trPr>
        <w:tc>
          <w:tcPr>
            <w:tcW w:w="1645"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Sudeste</w:t>
            </w:r>
          </w:p>
        </w:tc>
        <w:tc>
          <w:tcPr>
            <w:tcW w:w="2106"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23.766</w:t>
            </w:r>
          </w:p>
        </w:tc>
        <w:tc>
          <w:tcPr>
            <w:tcW w:w="2495" w:type="dxa"/>
            <w:tcBorders>
              <w:bottom w:val="single" w:sz="4" w:space="0" w:color="000000"/>
              <w:right w:val="single" w:sz="4" w:space="0" w:color="000000"/>
            </w:tcBorders>
            <w:shd w:val="clear" w:color="auto" w:fill="auto"/>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63.075</w:t>
            </w:r>
          </w:p>
        </w:tc>
        <w:tc>
          <w:tcPr>
            <w:tcW w:w="2340"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86.841 (63,6%)</w:t>
            </w:r>
          </w:p>
        </w:tc>
      </w:tr>
      <w:tr w:rsidR="009B224E">
        <w:trPr>
          <w:cantSplit/>
          <w:trHeight w:val="315"/>
          <w:tblHeader/>
        </w:trPr>
        <w:tc>
          <w:tcPr>
            <w:tcW w:w="1645" w:type="dxa"/>
            <w:tcBorders>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106"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41.316</w:t>
            </w:r>
          </w:p>
        </w:tc>
        <w:tc>
          <w:tcPr>
            <w:tcW w:w="2495" w:type="dxa"/>
            <w:tcBorders>
              <w:right w:val="single" w:sz="4" w:space="0" w:color="000000"/>
            </w:tcBorders>
            <w:shd w:val="clear" w:color="auto" w:fill="D8D8D8"/>
            <w:vAlign w:val="bottom"/>
          </w:tcPr>
          <w:p w:rsidR="009B224E" w:rsidRDefault="00B8397C">
            <w:pPr>
              <w:pStyle w:val="LO-normal"/>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95.134</w:t>
            </w:r>
          </w:p>
        </w:tc>
        <w:tc>
          <w:tcPr>
            <w:tcW w:w="2340" w:type="dxa"/>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136.450 (100%)</w:t>
            </w:r>
          </w:p>
        </w:tc>
      </w:tr>
    </w:tbl>
    <w:p w:rsidR="009B224E" w:rsidRDefault="00B8397C">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BRASIL-IBGE-IPEA 2008</w:t>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Fica expresso o quanto o número de trabalhadores nas entidades é muito maior nas regiões sudeste (63% do total) e sul (19% do total). A capilaridade das entidades nas regiões norte e nordeste é pequena. O número de trabalhadores pode indicar menor presença na vida social.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Mais do que um número absoluto, os números relativos à média trabalhador\ </w:t>
      </w:r>
      <w:r>
        <w:rPr>
          <w:rFonts w:ascii="Times New Roman" w:eastAsia="Times New Roman" w:hAnsi="Times New Roman" w:cs="Times New Roman"/>
          <w:color w:val="000000"/>
          <w:sz w:val="24"/>
          <w:szCs w:val="24"/>
        </w:rPr>
        <w:lastRenderedPageBreak/>
        <w:t>entidade em cada região do país ajudarão a mensurar como era o tamanho das entidades no campo “Cultura e Recreação” em 2005. Certamente o número médio de funcionários por entidade permitirá inferirmos minimamente o volume de recursos que as entidades manejam, uma vez que, salvo problemas só detectáveis em análises pormenorizadas de cada caso concreto, o número de funcionários é proporcional a abrangência da atuação de cada entidade. Cabe ressalvar a possibilidade de que grandes FASFILs atuem com terceirização de algumas funções implicando na diminuição no número de funcionários registrados sob suas hostes, malgrado o volume de recursos que movimentam.</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campo da “Cultura e Recreação” existem em média apenas 2,9 funcionários por entidade no cômputo nacional. No subcampo “Cultura e Arte” a média de funcionário\ entidade no Brasil é de 2,8. Já no subcampo “Esporte e Recreação” a média é de 3 funcionários por entidade. No tocante a divisão regional, algumas peculiaridades chamam a atenção.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tocante à remuneração média dos trabalhados nas FASFILs um quadro interessante revela-se do Censo 2005. Os 1.709.156 de assalariados nas 338162 entidades recebiam em média 3,8 salários mínimos por mês, pouco acima dos trabalhadores em geral cadastrados no Cadastro Central de Empresas (CEMPRE) do Ministério do Trabalho em 2005 (IBGE, 2008, p. 43). No campo “Cultura e Recreação” a remuneração média dos trabalhadores é idêntica a nacional com 3,8 salários mínimos. Contudo, isso esconde um profundo desequilíbrio entre os subcampos que o compõe. No Subcampo “Cultura e Arte” esse valor sobre para 5,7 salários mínimos, ao passo que em “Esporte e Recreação” cai consideravelmente para 3,0 salários por trabalhador registrado. Isso revela que os poucos esportistas profissionais de futebol, basquete e voleibol que recebem salários grandiosos ou não são expressivos em termos quantitativos para influenciar a média salarial desse campo a que certamente estão vinculados- funcionários registrados clubes recreativos- ou seus contratos de trabalho com esses clubes não alcançam cifras contundentes, ficando seus vínculos profissionais travados como pessoas jurídicas e não como trabalhadores.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Esse quadro ganha novos contornos quando acrescentamos as variações regionais. Assim, há uma considerável disparidade quanto à remuneração média dos trabalhadores nas FASFILs por região. No campo “Cultura e Recreação” essa variação vai 1,8 salários mínimos na região nordeste a 4,0 salários nas regiões Sudeste e Sul, onde os trabalhadores obtém, em média, maior remuneração. Os números encontrados no subcampo “Cultura e Arte” indicam uma disparidade ainda mais intensa. Enquanto </w:t>
      </w:r>
      <w:r>
        <w:rPr>
          <w:rFonts w:ascii="Times New Roman" w:eastAsia="Times New Roman" w:hAnsi="Times New Roman" w:cs="Times New Roman"/>
          <w:color w:val="000000"/>
          <w:sz w:val="24"/>
          <w:szCs w:val="24"/>
        </w:rPr>
        <w:lastRenderedPageBreak/>
        <w:t xml:space="preserve">na região Nordeste os trabalhadores desse subcampo recebem em média 2,3 salários mínimos, aqueles que atuam nas regiões Sudeste e Sul recebem, respectivamente, 6,1 e 6,0 salários mínimos. Já no subcampo “Esporte e Recreação” essa variação é menos substancial, já que média salarial da região que melhor remunera (Sudeste) atinge apenas 3,2 salários, enquanto a de menor remuneração (Nordeste) atinge 1,7 salários mínimo (INSTITUTO BRASILEIRO DE GEOGRAFIA E ESTATÍSTICA, 2008, p. 45). Quando falamos em trabalhadores do campo Esporte e Recreação, estamos abordando um universo que inclui professores das diversas modalidades, esportistas com algum grau de vínculo formal com clubes, pessoal administrativo dessas entidades dentre outras variantes. O fato da média salarial na Região Nordeste ser de 1,7 salários mínimos revela um quadro terrível para os trabalhadores desse campo.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mesmo tempo, também podemos apontar nesse campo o crescimento em termos de pessoal assalariado, ainda que bem comedido. </w:t>
      </w: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Tabela 4: número de trabalhadores nas FASFILS do campo CULTURA E RECREAÇÃO e por subcampos.</w:t>
      </w:r>
    </w:p>
    <w:tbl>
      <w:tblPr>
        <w:tblW w:w="6915" w:type="dxa"/>
        <w:tblInd w:w="-108" w:type="dxa"/>
        <w:tblLook w:val="0400"/>
      </w:tblPr>
      <w:tblGrid>
        <w:gridCol w:w="1729"/>
        <w:gridCol w:w="1729"/>
        <w:gridCol w:w="1729"/>
        <w:gridCol w:w="1728"/>
      </w:tblGrid>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Número de trabalhadores</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1996</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2005</w:t>
            </w:r>
          </w:p>
        </w:tc>
      </w:tr>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CULTURA E RECREAÇÃO</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109.395</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119.262</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136.450</w:t>
            </w:r>
          </w:p>
        </w:tc>
      </w:tr>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CULTURA E ARTE</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23.339</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31.670</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41.316</w:t>
            </w:r>
          </w:p>
        </w:tc>
      </w:tr>
      <w:tr w:rsidR="009B224E">
        <w:trPr>
          <w:cantSplit/>
          <w:tblHeader/>
        </w:trPr>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ESPORTE E RECREAÇÃO</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86.056</w:t>
            </w:r>
          </w:p>
        </w:tc>
        <w:tc>
          <w:tcPr>
            <w:tcW w:w="172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88.022</w:t>
            </w:r>
          </w:p>
        </w:tc>
        <w:tc>
          <w:tcPr>
            <w:tcW w:w="17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95.134</w:t>
            </w:r>
          </w:p>
        </w:tc>
      </w:tr>
    </w:tbl>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campo da “Cultura e Recreação” salta de 109.395 trabalhadores nas FASFILS, em 1996, para 119.692 em 2002 e 136.450 em 2005. Sendo mais específico, no subcampo “Cultura e Arte” a variação no número de trabalhadores foi de 23.339 em 1996 para 31.670 em 2002 (35,7%) e 41.316 em 2005 (consideráveis 30,5%, por trata-se de um intervalo de apenas três anos - em relação a 2002). Por sua vez, no subcampo “Esporte e Recreação”, a variação de trabalhadores foi mínima, passando de 86.056 em 1996 para 88.022 em 2002 (apenas 2,35%) e 95.134 em 2005 (saltando 8,1% em relação a 2002).  O gráfico 1 registra essa curva de crescimento:</w:t>
      </w:r>
    </w:p>
    <w:p w:rsidR="009B224E" w:rsidRDefault="00B8397C">
      <w:pPr>
        <w:pStyle w:val="LO-normal"/>
        <w:spacing w:after="0" w:line="360" w:lineRule="auto"/>
        <w:ind w:firstLine="709"/>
        <w:jc w:val="both"/>
        <w:rPr>
          <w:rFonts w:ascii="Times New Roman" w:eastAsia="Times New Roman" w:hAnsi="Times New Roman" w:cs="Times New Roman"/>
          <w:sz w:val="24"/>
          <w:szCs w:val="24"/>
        </w:rPr>
      </w:pPr>
      <w:r>
        <w:rPr>
          <w:noProof/>
        </w:rPr>
        <w:lastRenderedPageBreak/>
        <w:drawing>
          <wp:inline distT="0" distB="0" distL="0" distR="0">
            <wp:extent cx="4060190" cy="20351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4060190" cy="2035175"/>
                    </a:xfrm>
                    <a:prstGeom prst="rect">
                      <a:avLst/>
                    </a:prstGeom>
                  </pic:spPr>
                </pic:pic>
              </a:graphicData>
            </a:graphic>
          </wp:inline>
        </w:drawing>
      </w: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imenso grupo de FASFILs sem nenhum trabalhador assalariado (268.887 entidades ou 79,5% do total) 37.240 entidades (espantosamente 11% do total sem funcionários em todos em campos) são do campo “Cultura e Recreação”. Isso indica que, das 46.999 entidades nesse campo no Brasil em 2005, 79,2% não possuem sequer um funcionário registrado, bem próximo a média nacional. As FASFILs desse campo que possuem de um a dois funcionários registrados são 4.375, que representam 9,3% das entidades de Cultura e Recreação. Já as que possuem de 10 a 49 funcionários são 1814 entidades desse campo, representando quase 3,8%. Por sua vez, 263 FASFILs possuíam de 50 a 99 funcionários nesse campo, equivalendo a 0,55% desse total. Subindo no número de funcionários no campo “Cultura e Recreação”, encontramos em 2005, apenas 218 entidades que possuíam entre 100 a 499 funcionários, equivalendo a 0,46% do total de entidades desse campo. Por fim, 17 FASFILS desse campo possuíam mais de 500 funcionários, implicando em 0,03% do total de entidades de “Cultura e Recreação” (p. 41).</w:t>
      </w:r>
    </w:p>
    <w:tbl>
      <w:tblPr>
        <w:tblW w:w="7840" w:type="dxa"/>
        <w:tblInd w:w="-12" w:type="dxa"/>
        <w:tblLook w:val="0400"/>
      </w:tblPr>
      <w:tblGrid>
        <w:gridCol w:w="3440"/>
        <w:gridCol w:w="4400"/>
      </w:tblGrid>
      <w:tr w:rsidR="009B224E">
        <w:trPr>
          <w:cantSplit/>
          <w:trHeight w:val="315"/>
          <w:tblHeader/>
        </w:trPr>
        <w:tc>
          <w:tcPr>
            <w:tcW w:w="7839" w:type="dxa"/>
            <w:gridSpan w:val="2"/>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Nome da tabela 4 – trabalhadores por entidade</w:t>
            </w:r>
          </w:p>
        </w:tc>
      </w:tr>
      <w:tr w:rsidR="009B224E">
        <w:trPr>
          <w:cantSplit/>
          <w:trHeight w:val="630"/>
          <w:tblHeader/>
        </w:trPr>
        <w:tc>
          <w:tcPr>
            <w:tcW w:w="3440" w:type="dxa"/>
            <w:tcBorders>
              <w:bottom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 trabalhadores por entidade</w:t>
            </w:r>
          </w:p>
        </w:tc>
        <w:tc>
          <w:tcPr>
            <w:tcW w:w="4399" w:type="dxa"/>
            <w:tcBorders>
              <w:bottom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 (absoluto e percentual)</w:t>
            </w:r>
          </w:p>
        </w:tc>
      </w:tr>
      <w:tr w:rsidR="009B224E">
        <w:trPr>
          <w:cantSplit/>
          <w:trHeight w:val="315"/>
          <w:tblHeader/>
        </w:trPr>
        <w:tc>
          <w:tcPr>
            <w:tcW w:w="3440" w:type="dxa"/>
            <w:tcBorders>
              <w:bottom w:val="single" w:sz="4" w:space="0" w:color="000000"/>
              <w:right w:val="single" w:sz="4" w:space="0" w:color="000000"/>
            </w:tcBorders>
            <w:shd w:val="clear" w:color="auto" w:fill="FFFFFF"/>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Nenhum</w:t>
            </w:r>
          </w:p>
        </w:tc>
        <w:tc>
          <w:tcPr>
            <w:tcW w:w="4399" w:type="dxa"/>
            <w:tcBorders>
              <w:bottom w:val="single" w:sz="4" w:space="0" w:color="000000"/>
            </w:tcBorders>
            <w:shd w:val="clear" w:color="auto" w:fill="FFFFFF"/>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37240 (79,20%)</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 a 2</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4.375 (9,3%)</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10 a 49</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1.814 (3,8%)</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50 a 99</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263 (0,6%)</w:t>
            </w:r>
          </w:p>
        </w:tc>
      </w:tr>
      <w:tr w:rsidR="009B224E">
        <w:trPr>
          <w:cantSplit/>
          <w:trHeight w:val="315"/>
          <w:tblHeader/>
        </w:trPr>
        <w:tc>
          <w:tcPr>
            <w:tcW w:w="3440" w:type="dxa"/>
            <w:tcBorders>
              <w:bottom w:val="single" w:sz="4" w:space="0" w:color="000000"/>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100 a 499</w:t>
            </w:r>
          </w:p>
        </w:tc>
        <w:tc>
          <w:tcPr>
            <w:tcW w:w="4399" w:type="dxa"/>
            <w:tcBorders>
              <w:bottom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218 (0,5%)</w:t>
            </w:r>
          </w:p>
        </w:tc>
      </w:tr>
      <w:tr w:rsidR="009B224E">
        <w:trPr>
          <w:cantSplit/>
          <w:trHeight w:val="315"/>
          <w:tblHeader/>
        </w:trPr>
        <w:tc>
          <w:tcPr>
            <w:tcW w:w="3440" w:type="dxa"/>
            <w:tcBorders>
              <w:right w:val="single" w:sz="4" w:space="0" w:color="000000"/>
            </w:tcBorders>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Mais de 500</w:t>
            </w:r>
          </w:p>
        </w:tc>
        <w:tc>
          <w:tcPr>
            <w:tcW w:w="4399" w:type="dxa"/>
            <w:shd w:val="clear" w:color="auto" w:fill="auto"/>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17 (0,03%)</w:t>
            </w:r>
          </w:p>
        </w:tc>
      </w:tr>
      <w:tr w:rsidR="009B224E">
        <w:trPr>
          <w:cantSplit/>
          <w:trHeight w:val="315"/>
          <w:tblHeader/>
        </w:trPr>
        <w:tc>
          <w:tcPr>
            <w:tcW w:w="3440" w:type="dxa"/>
            <w:tcBorders>
              <w:top w:val="single" w:sz="4" w:space="0" w:color="000000"/>
              <w:right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4399" w:type="dxa"/>
            <w:tcBorders>
              <w:top w:val="single" w:sz="4" w:space="0" w:color="000000"/>
            </w:tcBorders>
            <w:shd w:val="clear" w:color="auto" w:fill="D8D8D8"/>
            <w:vAlign w:val="bottom"/>
          </w:tcPr>
          <w:p w:rsidR="009B224E" w:rsidRDefault="00B8397C">
            <w:pPr>
              <w:pStyle w:val="LO-normal"/>
              <w:rPr>
                <w:rFonts w:ascii="Times New Roman" w:eastAsia="Times New Roman" w:hAnsi="Times New Roman" w:cs="Times New Roman"/>
                <w:sz w:val="24"/>
                <w:szCs w:val="24"/>
              </w:rPr>
            </w:pPr>
            <w:r>
              <w:rPr>
                <w:rFonts w:ascii="Times New Roman" w:eastAsia="Times New Roman" w:hAnsi="Times New Roman" w:cs="Times New Roman"/>
                <w:sz w:val="24"/>
                <w:szCs w:val="24"/>
              </w:rPr>
              <w:t>46.999 (100%)</w:t>
            </w:r>
          </w:p>
        </w:tc>
      </w:tr>
    </w:tbl>
    <w:p w:rsidR="009B224E" w:rsidRDefault="009B224E">
      <w:pPr>
        <w:pStyle w:val="LO-normal"/>
        <w:spacing w:after="0" w:line="360" w:lineRule="auto"/>
        <w:ind w:firstLine="709"/>
        <w:jc w:val="both"/>
        <w:rPr>
          <w:rFonts w:ascii="Times New Roman" w:eastAsia="Times New Roman" w:hAnsi="Times New Roman" w:cs="Times New Roman"/>
          <w:color w:val="000000"/>
          <w:sz w:val="24"/>
          <w:szCs w:val="24"/>
        </w:rPr>
      </w:pPr>
    </w:p>
    <w:p w:rsidR="009B224E" w:rsidRDefault="00B8397C">
      <w:pPr>
        <w:pStyle w:val="LO-normal"/>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Esses números do CENSO 2005 das FASFILS revelam que o campo dos esportes e lazer não poderia ficar isento dos impactos da atuação do chamado terceiro setor. O forte incremento em número de entidades indica uma maior presença na vida social de formas bem diversas. Certamente as possibilidades de contratos com diversos entes governamentais para execução de políticas de esportes ajudam a compreendermos essa expansão quantitativa.</w:t>
      </w:r>
    </w:p>
    <w:p w:rsidR="009B224E" w:rsidRDefault="009B224E">
      <w:pPr>
        <w:pStyle w:val="LO-normal"/>
        <w:spacing w:before="5" w:line="360" w:lineRule="auto"/>
        <w:ind w:right="-40"/>
        <w:jc w:val="both"/>
        <w:rPr>
          <w:rFonts w:ascii="Times New Roman" w:eastAsia="Times New Roman" w:hAnsi="Times New Roman" w:cs="Times New Roman"/>
          <w:color w:val="000000"/>
          <w:sz w:val="24"/>
          <w:szCs w:val="24"/>
        </w:rPr>
      </w:pPr>
    </w:p>
    <w:p w:rsidR="009B224E" w:rsidRDefault="00B8397C">
      <w:pPr>
        <w:pStyle w:val="LO-normal"/>
        <w:spacing w:before="5"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As Políticas de esportes nos Governos Lula da Silva (2003-2010) e aprofundamento da atuação do chamado terceiro setor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expectativas em torno da chegada de Lula da Silva e do PT ao Palácio do Planalto também incidiram em parte do campo da Educação Física brasileira. A criação de um Ministério específico para o esporte, desvinculado de outras áreas em que possuísse ou não interface, como por exemplo, Educação, Cultura, Turismo e etc, também sugeria essa possibilidade de avanços na área.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direção do Ministério do Esporte foi entregue ao PCdoB, que escolheu, entre seus quadros, Agnelo Queiroz como ministro e Orlando Silva Junior como Secretário-Executivo</w:t>
      </w:r>
      <w:r>
        <w:rPr>
          <w:rStyle w:val="ncoradanotaderodap"/>
          <w:rFonts w:ascii="Times New Roman" w:eastAsia="Times New Roman" w:hAnsi="Times New Roman" w:cs="Times New Roman"/>
          <w:color w:val="000000"/>
          <w:sz w:val="24"/>
          <w:szCs w:val="24"/>
        </w:rPr>
        <w:footnoteReference w:id="8"/>
      </w:r>
      <w:r>
        <w:rPr>
          <w:rFonts w:ascii="Times New Roman" w:eastAsia="Times New Roman" w:hAnsi="Times New Roman" w:cs="Times New Roman"/>
          <w:color w:val="000000"/>
          <w:sz w:val="24"/>
          <w:szCs w:val="24"/>
        </w:rPr>
        <w:t>. A estrutura do Ministério foi composta por três secretarias nos dois mandatos Lula da Silva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PT. A Secretaria Nacional de Esporte de Alto Rendimento lidaria com as políticas concernentes ao esporte profissional e posteriormente com um papel mais central no tocante aos grandes eventos esportivos (Pan-Rio 2007, Copa do Mundo, Brasil 2014, Jogos Olímpicos- RIO 2016)- ganhando mais vigor no segundo mandato de Lula da Silva. A Secretaria Nacional de Esporte Educacional esteve relacionada com programas que envolviam Esporte e sistema Educacional. Por fim, a Secretaria Nacional de Desenvolvimento do Esporte e Lazer que se ocupou de </w:t>
      </w:r>
      <w:r>
        <w:rPr>
          <w:rFonts w:ascii="Times New Roman" w:eastAsia="Times New Roman" w:hAnsi="Times New Roman" w:cs="Times New Roman"/>
          <w:color w:val="000000"/>
          <w:sz w:val="24"/>
          <w:szCs w:val="24"/>
        </w:rPr>
        <w:lastRenderedPageBreak/>
        <w:t xml:space="preserve">programas relacionados ao esporte como lazer e também do financiamento de grupos de pesquisa, eventos científicos, publicações de livros, periódicos. Essa secretaria foi uma espécie de reduto do PT, mais especificamente de seu Setorial de Esporte e Lazer, no âmbito do Ministério, tendo dois titulares durante os governos Lula da Silva/PT.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primeiro ano de governo, o Ministério do Esporte (MINISTÉRIO DO ESPORTE, 2003) apresentou o documento “Uma Política Nacional de Esporte”, no qual estabelece que as ações do Ministério do Esporte “abrangem todos os tipos de esportes, da recreação à competição, e visam beneficiar todos os brasileiros, em especial, aqueles social e economicamente excluídos”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MINISTÉRIO DO ESPORTE, 2003, p.1). Neste, o Ministério do Esporte saúda o lançamento do documento da ONU(2003) “Esporte para o Desenvolvimento e Paz ...”, afirmando ser “... impressionante ver a sintonia que existe entre o que já estamos fazendo aqui no Brasil e o que propõe a ONU” (MINISTÉRIO DO ESPORTE, 2003, p.1). Conforme explicitado em Melo (2018), tal documento representou um passo orgânico rumo à sistematização das proposições do Sistema ONU para o campo do esporte à luz do projeto político burguês para o século XXI.</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declarada influência do documento da ONU (2003) é traduzida por concepções similares. Como exemplo, a Política Nacional de Esporte de 2003 defende que “um jovem que pratique esporte encontrará mais facilidade de arranjar emprego, pois terá mais disciplina, capacidade de liderança, respeito a regras e noções de trabalho em equipe” (MINISTÉRIO DO ESPORTE , 2003, p. 1).</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Ministério dos Esportes em 2003 anunciou a criação do Programa Segundo Tempo (PST), o Programa Esporte e Lazer na Cidade (PELC) e iniciou um debate acerca do esporte de alto rendimento. Nesse último caso, já indicava a aprovação do Programa “Bolsa Atleta”, que seria iniciado em 2004, e a aprovação da lei de Incentivo ao Esporte, permitindo isenção e renúncia fiscal para empresas e/ou pessoas físicas que investirem no esporte. Inclusive faz-se necessário apontar que o Programa Segundo Tempo foi o primeiro programa de intervenção do Ministério a efetivamente entrar em funcionamento.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início do segundo ano de Governo foi instituída, por meio de Decreto, a realização da I Conferência Nacional do Esporte. Essas conferências contavam com a participação de organismos na sociedade civil das diversas classes e grupos sociais e </w:t>
      </w:r>
      <w:r>
        <w:rPr>
          <w:rFonts w:ascii="Times New Roman" w:eastAsia="Times New Roman" w:hAnsi="Times New Roman" w:cs="Times New Roman"/>
          <w:color w:val="000000"/>
          <w:sz w:val="24"/>
          <w:szCs w:val="24"/>
        </w:rPr>
        <w:lastRenderedPageBreak/>
        <w:t>com representantes do bloco no poder. Foram precedidas por etapas municipais e estaduais, onde foram debatidos pontos concernentes à Conferência Nacional. O tema da I Conferência Nacional de Esporte foi</w:t>
      </w:r>
      <w:r>
        <w:rPr>
          <w:rFonts w:ascii="Times New Roman" w:eastAsia="Times New Roman" w:hAnsi="Times New Roman" w:cs="Times New Roman"/>
          <w:i/>
          <w:color w:val="000000"/>
          <w:sz w:val="24"/>
          <w:szCs w:val="24"/>
        </w:rPr>
        <w:t xml:space="preserve"> Esporte, lazer e desenvolvimento humano</w:t>
      </w:r>
      <w:r>
        <w:rPr>
          <w:rFonts w:ascii="Times New Roman" w:eastAsia="Times New Roman" w:hAnsi="Times New Roman" w:cs="Times New Roman"/>
          <w:color w:val="000000"/>
          <w:sz w:val="24"/>
          <w:szCs w:val="24"/>
        </w:rPr>
        <w:t xml:space="preserve">, tendo sido realizada em junho de 2004, em Brasília.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sua configuração será sempre plural, com diversos interesses e projetos societários expressos nas recomendações, a análise do Documento final da I Conferência Nacional de Esporte pode fornecer precisas indicações, tanto dos avanços e retrocessos nesse campo específico, como também apreender os elementos caros ao projeto capitalista neoliberal de Terceira Via.</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Na Carta de Apresentação do documento final da I Conferência, o ex-ministro do Esporte Agnelo Queiroz saúda sua realização e afirma que </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este documento tem a finalidade de levar ao conhecimento de todos, comunidade esportiva e a sociedade em geral, o posicionamento e as deliberações que, a partir de agora, passam a orientar e subsidiar a Política Nacional do Esporte e do Lazer já implementada pelo Governo do Presidente Luiz Inácio Lula da Silva, através do Ministério do Esporte (MINISTÉRIO DO ESPORTE , 2004a, p. 1).</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Houve um reconhecimento de que as deliberações da I Conferência orientariam e subsidiariam as ações do então governo. Isso é expresso na consideração de que “a própria realização da Conferência já é uma vitória. Jamais em nossa história tivemos, como temos agora, ampla participação da sociedade no processo de formulação de políticas para o esporte e o lazer” (MINISTÉRIO DO ESPORTE , 2004a, p.1).</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sistematização do documento da I Conferência buscou dar um salto de qualidade em relação aos pressupostos apresentados no documento “Uma Política Nacional de Esporte” (MINISTÉRIO DO ESPORTE, 2003). Isso é vislumbrado a partir de uma negativa do papel salvacionista do esporte. Como o tema da Conferência foi “</w:t>
      </w:r>
      <w:r>
        <w:rPr>
          <w:rFonts w:ascii="Times New Roman" w:eastAsia="Times New Roman" w:hAnsi="Times New Roman" w:cs="Times New Roman"/>
          <w:i/>
          <w:color w:val="000000"/>
          <w:sz w:val="24"/>
          <w:szCs w:val="24"/>
        </w:rPr>
        <w:t>Esporte, lazer e desenvolvimento humano</w:t>
      </w:r>
      <w:r>
        <w:rPr>
          <w:rFonts w:ascii="Times New Roman" w:eastAsia="Times New Roman" w:hAnsi="Times New Roman" w:cs="Times New Roman"/>
          <w:color w:val="000000"/>
          <w:sz w:val="24"/>
          <w:szCs w:val="24"/>
        </w:rPr>
        <w:t>”, há a defesa de que o esporte e lazer “contribuem na formação integral das pessoas e na melhoria da qualidade de vida do conjunto da sociedade e não devem ser vistos como um instrumento para solucionar ou desviar a atenção dos problemas sociais” (MINISTÉRIO DO ESPORTE, 2004a, p. 2). Apesar disso, posições como essas convivem no mesmo documento com a defesa de que:</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 campo do indivíduo e das comunidades, por exemplo, ele [esporte] pode trazer solidariedade, auto-estima, respeito ao próximo, facilidade na </w:t>
      </w:r>
      <w:r>
        <w:rPr>
          <w:rFonts w:ascii="Times New Roman" w:eastAsia="Times New Roman" w:hAnsi="Times New Roman" w:cs="Times New Roman"/>
          <w:color w:val="000000"/>
          <w:sz w:val="20"/>
          <w:szCs w:val="20"/>
        </w:rPr>
        <w:lastRenderedPageBreak/>
        <w:t xml:space="preserve">comunicação, tolerância, sentido do coletivo, cooperação, disciplina, capacidade de liderança, respeito a regras, noções de trabalho em equipe, vida saudável etc. Também pode auxiliar no combate a doenças, evasão escolar, uso de drogas, criminalidade e entre outras (Idem).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chamado “Esporte Social” é destacado como sendo parte das concepções do Ministério do Esporte. Nessa linha, a I Conferência ressaltou que “... o Ministério do Esporte colocou em uso a expressão “esporte social”, (...) que vem funcionando como uma categoria a mais” (MINISTÉRIO DO ESPORTE, 2004a, p. 9). Esta classificação indicava a dita preocupação com o que o Ministério do Esporte chamou de inclusão social via esporte.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princípios, diretrizes e objetivos de qualquer Conferência Nacional não necessariamente serão implementados pelos Ministérios responsáveis ou outros órgãos estatais. Esses pontos debatidos e presentes nos relatórios finais servem apenas como indicativos de um consenso temporário. Ainda assim, a reiterada posição de que tais pontos orientariam as políticas do esporte e lazer do Ministério do Esporte torna necessária a análise desses elementos.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alguns pontos presentes no relatório da I Conferência Nacional expressam a contradição de um governo que se apoiava no passado de partidos e movimentos sociais que um dia cerraram a fileiras da classe trabalhadora. Tal questão provoca a existência de alguns princípios com elementos que (apenas) sugerem a possibilidade de apontar para posições contra-hegemônicas. Ao mesmo tempo encontra-se no documento da I Conferência Nacional de Esporte termos caros aos Organismos Internacionais como “vulnerabilidade social”, “inclusão social”, “gestão participativa”. Essa contradição era expressa inclusive na atuação política de intelectuais orgânicos individuais e coletivos com perspectivas absolutamente antagônicas tanto na equipe do Ministério do Esporte, como nas Conferências.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discussão sobre as propostas de ação a partir da I Conferência Nacional de Esporte também merece destaque, estando apresentada por eixos temáticos conforme na Conferência. No tocante ao “Esporte Educacional”, é destacada que os investimentos estatais devem garantir:</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aproveitamento de espaços físicos já existentes nos municípios e estados, </w:t>
      </w:r>
      <w:r>
        <w:rPr>
          <w:rFonts w:ascii="Times New Roman" w:eastAsia="Times New Roman" w:hAnsi="Times New Roman" w:cs="Times New Roman"/>
          <w:i/>
          <w:color w:val="000000"/>
          <w:sz w:val="20"/>
          <w:szCs w:val="20"/>
        </w:rPr>
        <w:t xml:space="preserve">com parcerias públicas e privadas </w:t>
      </w:r>
      <w:r>
        <w:rPr>
          <w:rFonts w:ascii="Times New Roman" w:eastAsia="Times New Roman" w:hAnsi="Times New Roman" w:cs="Times New Roman"/>
          <w:color w:val="000000"/>
          <w:sz w:val="20"/>
          <w:szCs w:val="20"/>
        </w:rPr>
        <w:t xml:space="preserve">que promovam a ampliação da oferta da prática esportiva para alunos e alunas das escolas públicas e comunidade em geral; (...), criação de fundos e incentivos fiscais orientados, principalmente àqueles que desenvolvem programas e projetos sociais e ações </w:t>
      </w:r>
      <w:r>
        <w:rPr>
          <w:rFonts w:ascii="Times New Roman" w:eastAsia="Times New Roman" w:hAnsi="Times New Roman" w:cs="Times New Roman"/>
          <w:color w:val="000000"/>
          <w:sz w:val="20"/>
          <w:szCs w:val="20"/>
        </w:rPr>
        <w:lastRenderedPageBreak/>
        <w:t xml:space="preserve">interdisciplinares, integradas com outros setores sociais, voltados ao esporte educacional (MINISTÉRIO DO ESPORTE , 2004a, p. 14).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Essas indicações trazem como proposta da Conferência Nacional, tanto a realização das ditas parcerias público/privadas como também a importância dos incentivos fiscais como mecanismos de obtenção de recursos para as políticas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Tais elementos são desdobrados na proposição da realização de diagnóstico da estrutura esportiva e de lazer, e, sobretudo, na proposição de</w:t>
      </w:r>
    </w:p>
    <w:p w:rsidR="009B224E" w:rsidRDefault="00B8397C">
      <w:pPr>
        <w:pStyle w:val="LO-normal"/>
        <w:spacing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...ações articuladas entre os diversos níveis da administração pública e/ou em </w:t>
      </w:r>
      <w:r>
        <w:rPr>
          <w:rFonts w:ascii="Times New Roman" w:eastAsia="Times New Roman" w:hAnsi="Times New Roman" w:cs="Times New Roman"/>
          <w:i/>
          <w:color w:val="000000"/>
          <w:sz w:val="20"/>
          <w:szCs w:val="20"/>
        </w:rPr>
        <w:t>articulação com a iniciativa privada e organizações da sociedade civil,</w:t>
      </w:r>
      <w:r>
        <w:rPr>
          <w:rFonts w:ascii="Times New Roman" w:eastAsia="Times New Roman" w:hAnsi="Times New Roman" w:cs="Times New Roman"/>
          <w:color w:val="000000"/>
          <w:sz w:val="20"/>
          <w:szCs w:val="20"/>
        </w:rPr>
        <w:t xml:space="preserve"> para construção, modernização, revitalização, preservação, otimização e maximização de espaços e equipamentos para o esporte e lazer com segurança e qualidade, viando o interesse da população (...). Estas ações devem ser promovidas por profissionais, agentes sociais, animadores culturais, voluntários e voluntárias da sociedade capacitados e qualificados (MINISTÉRIO DO ESPORTE, 2004a, p. 17).</w:t>
      </w:r>
    </w:p>
    <w:p w:rsidR="009B224E" w:rsidRDefault="00B8397C">
      <w:pPr>
        <w:pStyle w:val="LO-normal"/>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Tanto a premissa das parcerias como a utilização de força de trabalho não paga sob a forma do chamado voluntariado estão presentes como propostas de ações na I Conferência Nacional de Esportes. Isso diz algo acerca da incorporação dos elementos do projeto capitalista neoliberal da Terceira Via nas ações e concepções do Ministério do Esporte. Assim, é possível afirmar que a terceira via objetiva apresentar pontuais intervenções na dinâmica econômica do projeto neoliberal, e busca ampliar o chamado compromisso social, visando “... conter a explicitação dos antagonismos de classe e administrar os conflitos intra e inter classes em estado latente, em várias partes do mundo, convertendo-os em padrões aceitáveis para a ordem capitalista” (MARTINS, 2009, p. 60). </w:t>
      </w:r>
    </w:p>
    <w:p w:rsidR="009B224E" w:rsidRDefault="00B8397C">
      <w:pPr>
        <w:pStyle w:val="LO-normal"/>
        <w:spacing w:before="5" w:after="0" w:line="360" w:lineRule="auto"/>
        <w:ind w:left="10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I Conferência em 2004, o Ministério do Esporte atualiza o documento “Uma política Nacional para o Esporte”, de 2003, dando origem ao texto com título bem similar, mas com uma pequena diferença: a supressão do artigo “uma”. O novo documento recebeu o título de “Política Nacional do Esporte” (MINISTÉRIO DO ESPORTE, 2005). Um aspecto ressaltado no documento “Política Nacional de Esporte” (MINISTÉRIO DO ESPORTE, 2005) que merece maior destaque é ação articulada entre Ministério do Esporte e Secretaria Especial dos Direitos Humanos, com vistas a possibilitar “... o financiamento de projetos sociais por meio de incentivo fiscal legal” (</w:t>
      </w:r>
      <w:r>
        <w:rPr>
          <w:rFonts w:ascii="Times New Roman" w:eastAsia="Times New Roman" w:hAnsi="Times New Roman" w:cs="Times New Roman"/>
          <w:sz w:val="24"/>
          <w:szCs w:val="24"/>
        </w:rPr>
        <w:t>MINISTÉRIO DO ESPORTE</w:t>
      </w:r>
      <w:r>
        <w:rPr>
          <w:rFonts w:ascii="Times New Roman" w:eastAsia="Times New Roman" w:hAnsi="Times New Roman" w:cs="Times New Roman"/>
          <w:color w:val="000000"/>
          <w:sz w:val="24"/>
          <w:szCs w:val="24"/>
        </w:rPr>
        <w:t xml:space="preserve">, 2005, p. 15). Isso faz com que os chamados projetos esportivos sociais possam receber recursos via Fundo Nacional para a Criança e Adolescente (FNCA), a partir da criação da chamada Comissão de </w:t>
      </w:r>
      <w:r>
        <w:rPr>
          <w:rFonts w:ascii="Times New Roman" w:eastAsia="Times New Roman" w:hAnsi="Times New Roman" w:cs="Times New Roman"/>
          <w:color w:val="000000"/>
          <w:sz w:val="24"/>
          <w:szCs w:val="24"/>
        </w:rPr>
        <w:lastRenderedPageBreak/>
        <w:t>Chancela aos Projetos Esportivos Sociais, no interior do Conselho Nacional dos Direitos da Criança e do Adolescente (CONANDA). Essa comissão no interior do referido Conselho poderá conferir chancela a programas de esportes para jovens e crianças, desde que registrados no Conselho Municipal de Direitos da Criança e Adolescente da cidade sede. Isso indica que os organismos na sociedade civil ou órgãos estatais contemplados com a chancela possam obter recursos com o que edital chamou de “doadores”, que podem ser pessoas físicas ou jurídicas (MINISTÉRIO DO ESPORTE, 2004b).</w:t>
      </w:r>
    </w:p>
    <w:p w:rsidR="009B224E" w:rsidRDefault="009B224E">
      <w:pPr>
        <w:pStyle w:val="LO-normal"/>
        <w:spacing w:before="8" w:after="0" w:line="360" w:lineRule="auto"/>
        <w:rPr>
          <w:rFonts w:ascii="Times New Roman" w:eastAsia="Times New Roman" w:hAnsi="Times New Roman" w:cs="Times New Roman"/>
          <w:color w:val="000000"/>
          <w:sz w:val="13"/>
          <w:szCs w:val="13"/>
        </w:rPr>
      </w:pPr>
    </w:p>
    <w:p w:rsidR="009B224E" w:rsidRDefault="00B8397C">
      <w:pPr>
        <w:pStyle w:val="LO-normal"/>
        <w:spacing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sítio do Ministério do Esporte nos governos Lula da Silva esse elemento ganhou destaque como uma das ações vinculadas à Secretaria Nacional de Esporte Educacional, sob a alcunha de “</w:t>
      </w:r>
      <w:r>
        <w:rPr>
          <w:rFonts w:ascii="Times New Roman" w:eastAsia="Times New Roman" w:hAnsi="Times New Roman" w:cs="Times New Roman"/>
          <w:b/>
          <w:color w:val="000000"/>
          <w:sz w:val="24"/>
          <w:szCs w:val="24"/>
        </w:rPr>
        <w:t xml:space="preserve">Projetos Esportivos Sociais”. </w:t>
      </w:r>
      <w:r>
        <w:rPr>
          <w:rFonts w:ascii="Times New Roman" w:eastAsia="Times New Roman" w:hAnsi="Times New Roman" w:cs="Times New Roman"/>
          <w:color w:val="000000"/>
          <w:sz w:val="24"/>
          <w:szCs w:val="24"/>
        </w:rPr>
        <w:t>Contando com um amplo aparato orientador das ações a serem tomadas pelos demandantes de recursos públicos via mecanismos de contribuição de empresas e/ou pessoas físicas ao Fundo Nacional de Criança e Adolescência, foi possível encontrar Manuais de Incentivo Fiscal, orientação para doações, toda legislação concernente a isso, e também os relatos de algumas palestras, bem como os programas que foram contemplados. Como estava exposto no sítio do Ministério do Esporte:</w:t>
      </w:r>
    </w:p>
    <w:p w:rsidR="009B224E" w:rsidRDefault="00B8397C">
      <w:pPr>
        <w:pStyle w:val="LO-normal"/>
        <w:spacing w:after="0" w:line="240" w:lineRule="auto"/>
        <w:ind w:left="2268" w:right="-4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Diante de um país em que os problemas sociais são a principal preocupação dos governantes, temos o dever moral e ético de exercermos a Responsabilidade Social, </w:t>
      </w:r>
      <w:r>
        <w:rPr>
          <w:rFonts w:ascii="Times New Roman" w:eastAsia="Times New Roman" w:hAnsi="Times New Roman" w:cs="Times New Roman"/>
          <w:color w:val="000000"/>
        </w:rPr>
        <w:t xml:space="preserve">principalmente no que tange à democratização do acesso ao esporte e ao lazer para a infância e a adolescência. (...) </w:t>
      </w:r>
      <w:r>
        <w:rPr>
          <w:rFonts w:ascii="Times New Roman" w:eastAsia="Times New Roman" w:hAnsi="Times New Roman" w:cs="Times New Roman"/>
          <w:b/>
          <w:color w:val="000000"/>
        </w:rPr>
        <w:t>Reconhecido sua importância [do esporte e do lazer], esse tema é constante nas discussões entre o Governo Federal e organismos internacionais como a UNESCO, UNICEF e ONU</w:t>
      </w:r>
      <w:r>
        <w:rPr>
          <w:rFonts w:ascii="Times New Roman" w:eastAsia="Times New Roman" w:hAnsi="Times New Roman" w:cs="Times New Roman"/>
          <w:color w:val="000000"/>
        </w:rPr>
        <w:t>. É sabido que as classes menos favorecidas sempre viram o esporte como uma forma de galgar posições na vida, de superar barreiras da ascensão social e de, potencialmente, obter sucesso. Comprovadamente, na atualidade, sabemos que é muito mais que isso... Fazer e produzir esporte é gerar mais saúde, mais equilíbrio, e é principalmente um importante instrumento para capacitar pessoas a ingressarem construtivamente na sociedade. A Ação Projetos Esportivos Sociais dá oportunidade para ampliarmos o atendimento da demanda sócio-esportiva do país, firmando novas parcerias com os mais diversos setores, que engajados visam contribuir efetivamente para o combate das mazelas de nossa</w:t>
      </w:r>
      <w:r>
        <w:rPr>
          <w:rFonts w:ascii="Times New Roman" w:eastAsia="Times New Roman" w:hAnsi="Times New Roman" w:cs="Times New Roman"/>
          <w:color w:val="000000"/>
        </w:rPr>
        <w:tab/>
        <w:t xml:space="preserve">sociedade, e que consequentemente </w:t>
      </w:r>
      <w:r>
        <w:rPr>
          <w:rFonts w:ascii="Times New Roman" w:eastAsia="Times New Roman" w:hAnsi="Times New Roman" w:cs="Times New Roman"/>
          <w:b/>
          <w:color w:val="000000"/>
        </w:rPr>
        <w:t xml:space="preserve">irão agregar valores inestimáveis às suas marcas, e inerentes a essa Ação, como: Responsabilidade Social, Sustentabilidade e Governança </w:t>
      </w:r>
      <w:r>
        <w:rPr>
          <w:rFonts w:ascii="Times New Roman" w:eastAsia="Times New Roman" w:hAnsi="Times New Roman" w:cs="Times New Roman"/>
          <w:color w:val="000000"/>
        </w:rPr>
        <w:t>(MINISTÉRIO DO ESPORTE/projetos Esportes sociais, 2011. S.p</w:t>
      </w:r>
      <w:r>
        <w:rPr>
          <w:rFonts w:ascii="Times New Roman" w:eastAsia="Times New Roman" w:hAnsi="Times New Roman" w:cs="Times New Roman"/>
        </w:rPr>
        <w:t>, grifos noosos</w:t>
      </w:r>
      <w:r>
        <w:rPr>
          <w:rFonts w:ascii="Times New Roman" w:eastAsia="Times New Roman" w:hAnsi="Times New Roman" w:cs="Times New Roman"/>
          <w:color w:val="000000"/>
        </w:rPr>
        <w:t>).</w:t>
      </w:r>
    </w:p>
    <w:p w:rsidR="009B224E" w:rsidRDefault="009B224E">
      <w:pPr>
        <w:pStyle w:val="LO-normal"/>
        <w:spacing w:before="6" w:after="0" w:line="139" w:lineRule="auto"/>
        <w:rPr>
          <w:rFonts w:ascii="Times New Roman" w:eastAsia="Times New Roman" w:hAnsi="Times New Roman" w:cs="Times New Roman"/>
          <w:color w:val="000000"/>
          <w:sz w:val="14"/>
          <w:szCs w:val="14"/>
        </w:rPr>
      </w:pPr>
    </w:p>
    <w:p w:rsidR="009B224E" w:rsidRDefault="009B224E">
      <w:pPr>
        <w:pStyle w:val="LO-normal"/>
        <w:spacing w:before="6" w:after="0" w:line="139" w:lineRule="auto"/>
        <w:rPr>
          <w:rFonts w:ascii="Times New Roman" w:eastAsia="Times New Roman" w:hAnsi="Times New Roman" w:cs="Times New Roman"/>
          <w:color w:val="000000"/>
          <w:sz w:val="14"/>
          <w:szCs w:val="14"/>
        </w:rPr>
      </w:pPr>
    </w:p>
    <w:p w:rsidR="009B224E" w:rsidRDefault="00B8397C">
      <w:pPr>
        <w:pStyle w:val="LO-normal"/>
        <w:spacing w:after="0" w:line="360" w:lineRule="auto"/>
        <w:ind w:right="-40"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Tal mecanismo louvado pelo Ministério do Esporte como possibilidade de financiar as políticas (estatais) e programas (privados) de esportes para jovens e crianças </w:t>
      </w:r>
      <w:r>
        <w:rPr>
          <w:rFonts w:ascii="Times New Roman" w:eastAsia="Times New Roman" w:hAnsi="Times New Roman" w:cs="Times New Roman"/>
          <w:color w:val="000000"/>
          <w:sz w:val="24"/>
          <w:szCs w:val="24"/>
        </w:rPr>
        <w:lastRenderedPageBreak/>
        <w:t xml:space="preserve">representa um passo adiante na privatização dessas políticas. A adoção explicitada da responsabilidade social por parte do Governo Lula da Silva/PT confirma o postulado de Martins (2009) de que sequer há ou houve um enfrentamento pedagógico de elementos presentes no projeto neoliberal de sociedade, tão caros à dominação burguesa no século XXI. Os Governos PT, em diversos campos, incluindo as políticas de esportes, assumiram como seus princípios àqueles emanados pelos organismos internacionais burgueses. Os objetivos específicos desse programa “Projetos Esportivos- sociais” são: </w:t>
      </w:r>
    </w:p>
    <w:p w:rsidR="009B224E" w:rsidRDefault="009B224E">
      <w:pPr>
        <w:pStyle w:val="LO-normal"/>
        <w:spacing w:before="31" w:after="0" w:line="360" w:lineRule="auto"/>
        <w:ind w:left="2977"/>
        <w:jc w:val="both"/>
        <w:rPr>
          <w:rFonts w:ascii="Times New Roman" w:eastAsia="Times New Roman" w:hAnsi="Times New Roman" w:cs="Times New Roman"/>
          <w:color w:val="000000"/>
        </w:rPr>
      </w:pPr>
    </w:p>
    <w:p w:rsidR="009B224E" w:rsidRDefault="00B8397C">
      <w:pPr>
        <w:pStyle w:val="LO-normal"/>
        <w:spacing w:before="31" w:after="0" w:line="240" w:lineRule="auto"/>
        <w:ind w:left="2977"/>
        <w:jc w:val="both"/>
        <w:rPr>
          <w:rFonts w:ascii="Times New Roman" w:eastAsia="Times New Roman" w:hAnsi="Times New Roman" w:cs="Times New Roman"/>
          <w:color w:val="000000"/>
        </w:rPr>
      </w:pPr>
      <w:r>
        <w:rPr>
          <w:rFonts w:ascii="Times New Roman" w:eastAsia="Times New Roman" w:hAnsi="Times New Roman" w:cs="Times New Roman"/>
          <w:color w:val="000000"/>
        </w:rPr>
        <w:t>Democratizar a prática esportiva e de lazer como direito de todos.</w:t>
      </w:r>
    </w:p>
    <w:p w:rsidR="009B224E" w:rsidRDefault="00B8397C">
      <w:pPr>
        <w:pStyle w:val="LO-normal"/>
        <w:spacing w:after="0" w:line="247" w:lineRule="auto"/>
        <w:ind w:left="2977"/>
        <w:jc w:val="both"/>
        <w:rPr>
          <w:rFonts w:ascii="Times New Roman" w:eastAsia="Times New Roman" w:hAnsi="Times New Roman" w:cs="Times New Roman"/>
          <w:color w:val="000000"/>
        </w:rPr>
      </w:pPr>
      <w:r>
        <w:rPr>
          <w:rFonts w:ascii="Times New Roman" w:eastAsia="Times New Roman" w:hAnsi="Times New Roman" w:cs="Times New Roman"/>
          <w:color w:val="000000"/>
        </w:rPr>
        <w:t>Capacitar crianças e adolescentes a ingressarem positivamente na sociedade.</w:t>
      </w:r>
    </w:p>
    <w:p w:rsidR="009B224E" w:rsidRDefault="00B8397C">
      <w:pPr>
        <w:pStyle w:val="LO-normal"/>
        <w:spacing w:before="1" w:after="0" w:line="252" w:lineRule="auto"/>
        <w:ind w:left="2936" w:right="76"/>
        <w:jc w:val="both"/>
        <w:rPr>
          <w:rFonts w:ascii="Times New Roman" w:eastAsia="Times New Roman" w:hAnsi="Times New Roman" w:cs="Times New Roman"/>
          <w:color w:val="000000"/>
        </w:rPr>
      </w:pPr>
      <w:r>
        <w:rPr>
          <w:rFonts w:ascii="Times New Roman" w:eastAsia="Times New Roman" w:hAnsi="Times New Roman" w:cs="Times New Roman"/>
          <w:color w:val="000000"/>
        </w:rPr>
        <w:t>Gerar mais saúde, equilíbrio psicológico, físico e motor. Possibilitar que o esporte seja o ponto de partida para a ascensão social, através da descoberta e aproveitamento de talentos.</w:t>
      </w:r>
    </w:p>
    <w:p w:rsidR="009B224E" w:rsidRDefault="00B8397C">
      <w:pPr>
        <w:pStyle w:val="LO-normal"/>
        <w:spacing w:before="1" w:after="0" w:line="240" w:lineRule="auto"/>
        <w:ind w:left="2372" w:right="77" w:firstLine="563"/>
        <w:jc w:val="both"/>
        <w:rPr>
          <w:rFonts w:ascii="Times New Roman" w:eastAsia="Times New Roman" w:hAnsi="Times New Roman" w:cs="Times New Roman"/>
          <w:color w:val="000000"/>
        </w:rPr>
      </w:pPr>
      <w:r>
        <w:rPr>
          <w:rFonts w:ascii="Times New Roman" w:eastAsia="Times New Roman" w:hAnsi="Times New Roman" w:cs="Times New Roman"/>
          <w:color w:val="000000"/>
        </w:rPr>
        <w:t>Agregar conceitos de Responsabilidade Social aos agentes envolvidos no Projeto (MINISTÉRIO DO ESPORTE, 2011, s.p).</w:t>
      </w:r>
    </w:p>
    <w:p w:rsidR="009B224E" w:rsidRDefault="009B224E">
      <w:pPr>
        <w:pStyle w:val="LO-normal"/>
        <w:spacing w:after="0" w:line="278" w:lineRule="auto"/>
        <w:rPr>
          <w:rFonts w:ascii="Times New Roman" w:eastAsia="Times New Roman" w:hAnsi="Times New Roman" w:cs="Times New Roman"/>
          <w:color w:val="000000"/>
          <w:sz w:val="28"/>
          <w:szCs w:val="28"/>
        </w:rPr>
      </w:pPr>
    </w:p>
    <w:p w:rsidR="009B224E" w:rsidRDefault="009B224E">
      <w:pPr>
        <w:pStyle w:val="LO-normal"/>
        <w:spacing w:after="0" w:line="199" w:lineRule="auto"/>
        <w:rPr>
          <w:rFonts w:ascii="Times New Roman" w:eastAsia="Times New Roman" w:hAnsi="Times New Roman" w:cs="Times New Roman"/>
          <w:color w:val="000000"/>
          <w:sz w:val="20"/>
          <w:szCs w:val="20"/>
        </w:rPr>
      </w:pPr>
    </w:p>
    <w:p w:rsidR="009B224E" w:rsidRDefault="00B8397C">
      <w:pPr>
        <w:pStyle w:val="LO-normal"/>
        <w:spacing w:after="0" w:line="360" w:lineRule="auto"/>
        <w:ind w:left="10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2006 o Ministério do Esporte promoveu a II Conferência Nacional de Esporte com a intenção de debater a construção do Sistema Nacional de Esporte e Lazer, que inclusive foi o tema dessa Conferência. A composição de um Sistema Nacional de Esporte buscou abarcar a totalidade de ações e sujeitos políticos nesse campo como parte de um todo em unidade.</w:t>
      </w:r>
    </w:p>
    <w:p w:rsidR="009B224E" w:rsidRDefault="00B8397C">
      <w:pPr>
        <w:pStyle w:val="LO-normal"/>
        <w:spacing w:before="5"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justificativa de constituição do Sistema Nacional de Esporte e Lazer implicaria numa capacidade de planejamento, normatização e fiscalização por parte do Ministério como forma de garantir o cumprimento dos elementos. Efetivamente, quer dizer que a atuação de órgãos federais, estaduais, municipais, organismos na sociedade civil no âmbito do esporte e lazer deveria ser regida com base nos pressupostos e normatizações do Sistema Nacional de Esporte e Lazer, inclusive com a aprovação de uma Lei Orgânica ou lei de diretrizes e bases do esporte nacional.</w:t>
      </w:r>
    </w:p>
    <w:p w:rsidR="009B224E" w:rsidRDefault="00B8397C">
      <w:pPr>
        <w:pStyle w:val="LO-normal"/>
        <w:spacing w:after="0" w:line="360" w:lineRule="auto"/>
        <w:ind w:left="104" w:right="7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Sistema Nacional de Esporte e Lazer foi concebido a partir do regime de colaboração entre a União, os estados e municípios, enfatizando a municipalização. Tal sistema deveria promover a articulação, a integração, a promoção e o estabelecimento do que chama de relações éticas de parcerias entre os organismos na sociedade civil e órgãos da aparelhagem estatal (MINISTÉRIO DO ESPORTE, 2006a). Mais expressamente afirma que a perspectiva deveria ser de promoção da </w:t>
      </w:r>
      <w:r>
        <w:rPr>
          <w:rFonts w:ascii="Times New Roman" w:eastAsia="Times New Roman" w:hAnsi="Times New Roman" w:cs="Times New Roman"/>
          <w:color w:val="000000"/>
          <w:sz w:val="24"/>
          <w:szCs w:val="24"/>
        </w:rPr>
        <w:lastRenderedPageBreak/>
        <w:t>“...articulação entre as escolas públicas e particulares e comunidades com intuito de abranger várias classes sociais, junto às ligas, associações e federações escolares ou não, sempre que possível, ONGs e OSCIPs ligadas ao segmento” (Idem, p. 1). Junto a isso, também é apontado caber a tais órgãos a criação de “um banco de dados de voluntariado desde que cada um respeite sua formação e habilitação e restringindo sua ação a dar apoio nos eventos” (Idem, p. 2).</w:t>
      </w:r>
    </w:p>
    <w:p w:rsidR="009B224E" w:rsidRDefault="00B8397C">
      <w:pPr>
        <w:pStyle w:val="LO-normal"/>
        <w:spacing w:after="0" w:line="360" w:lineRule="auto"/>
        <w:ind w:left="104" w:right="7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fato de aparecerem como propostas aprovadas na II Conferência Nacional de Esporte é um indicativo de que se tornou lugar comum tanto a presença do chamado terceiro setor, quanto da possibilidade de utilização de força de trabalho não paga mediante o voluntariado. Assim, é sem surpresa que outra proposta aprovada na II Conferência aprofunde esses princípios. A proposta versou sobre:</w:t>
      </w:r>
    </w:p>
    <w:p w:rsidR="009B224E" w:rsidRDefault="00B8397C">
      <w:pPr>
        <w:pStyle w:val="LO-normal"/>
        <w:tabs>
          <w:tab w:val="left" w:pos="3660"/>
          <w:tab w:val="left" w:pos="4560"/>
          <w:tab w:val="left" w:pos="5420"/>
          <w:tab w:val="left" w:pos="6000"/>
          <w:tab w:val="left" w:pos="6940"/>
          <w:tab w:val="left" w:pos="8280"/>
        </w:tabs>
        <w:spacing w:after="0" w:line="237" w:lineRule="auto"/>
        <w:ind w:left="2268"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o estabelecimento de parcerias técnicas e financeiras, convênios, consórcios e cooperações entre as três esferas governamentais, com a iniciativa privada e com o terceiro setor, a fim de viabilizar ações que estimulem e promovam o esporte e o lazer. Tais parcerias, convênios e cooperações</w:t>
      </w:r>
      <w:r>
        <w:rPr>
          <w:rFonts w:ascii="Times New Roman" w:eastAsia="Times New Roman" w:hAnsi="Times New Roman" w:cs="Times New Roman"/>
          <w:color w:val="000000"/>
        </w:rPr>
        <w:tab/>
        <w:t>deverão</w:t>
      </w:r>
      <w:r>
        <w:rPr>
          <w:rFonts w:ascii="Times New Roman" w:eastAsia="Times New Roman" w:hAnsi="Times New Roman" w:cs="Times New Roman"/>
          <w:color w:val="000000"/>
        </w:rPr>
        <w:tab/>
        <w:t>apontar</w:t>
      </w:r>
      <w:r>
        <w:rPr>
          <w:rFonts w:ascii="Times New Roman" w:eastAsia="Times New Roman" w:hAnsi="Times New Roman" w:cs="Times New Roman"/>
          <w:color w:val="000000"/>
        </w:rPr>
        <w:tab/>
        <w:t>para</w:t>
      </w:r>
      <w:r>
        <w:rPr>
          <w:rFonts w:ascii="Times New Roman" w:eastAsia="Times New Roman" w:hAnsi="Times New Roman" w:cs="Times New Roman"/>
          <w:color w:val="000000"/>
        </w:rPr>
        <w:tab/>
        <w:t>políticas</w:t>
      </w:r>
      <w:r>
        <w:rPr>
          <w:rFonts w:ascii="Times New Roman" w:eastAsia="Times New Roman" w:hAnsi="Times New Roman" w:cs="Times New Roman"/>
          <w:color w:val="000000"/>
        </w:rPr>
        <w:tab/>
        <w:t>intersetoriais (...) (MINISTÉRIO DO ESPORTE, 2006a, p. 7).</w:t>
      </w:r>
    </w:p>
    <w:p w:rsidR="009B224E" w:rsidRDefault="009B224E">
      <w:pPr>
        <w:pStyle w:val="LO-normal"/>
        <w:spacing w:after="0" w:line="180" w:lineRule="auto"/>
        <w:rPr>
          <w:rFonts w:ascii="Times New Roman" w:eastAsia="Times New Roman" w:hAnsi="Times New Roman" w:cs="Times New Roman"/>
          <w:color w:val="000000"/>
          <w:sz w:val="18"/>
          <w:szCs w:val="18"/>
        </w:rPr>
      </w:pPr>
    </w:p>
    <w:p w:rsidR="009B224E" w:rsidRDefault="00B8397C">
      <w:pPr>
        <w:pStyle w:val="LO-normal"/>
        <w:spacing w:after="0" w:line="360" w:lineRule="auto"/>
        <w:ind w:left="104" w:right="7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as propostas aprovadas não podem ser atribuídas diretamente como concepções geradas a partir do Ministério do Esporte, os chamados “Textos Básicos para as Etapas da II Conferência” (MINISTÉRIO DO ESPORTE, 2006b) certamente podem ser considerados como tal. É importante ver que tais textos bases indicavam uma busca do Ministério do Esporte por dar uma direção ao debate a partir de seus pressupostos e concepções de mundo.</w:t>
      </w:r>
    </w:p>
    <w:p w:rsidR="009B224E" w:rsidRDefault="00B8397C">
      <w:pPr>
        <w:pStyle w:val="LO-normal"/>
        <w:spacing w:before="5" w:after="0" w:line="360" w:lineRule="auto"/>
        <w:ind w:right="-40" w:firstLine="8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texto base, ao analisar o Eixo 3, “Gestão e Controle Social”, o Ministério do Esporte toma uma posição que é deveras emblemática de sua filiação às teses do neoliberalismo. Após apontar a necessidade de pensar o Sistema Nacional de Esporte e Lazer como um todo, e proclamando a necessidade de universalização do acesso ao esporte e lazer no país, o Ministério do Esporte afirma que isso não implicaria em considerar apenas a ação estatal. Mais especificamente, defende que “em que pese o dever do Estado de fomentar o esporte e o lazer, o sistema deve contemplar outras iniciativas e parcerias, inclusive financeira, para sua viabilização” (MINISTÉRIO DO ESPORTE, 2006b, p. 11). Tal posição é complementada com defesa da dita diversificação das</w:t>
      </w:r>
    </w:p>
    <w:p w:rsidR="009B224E" w:rsidRDefault="00B8397C">
      <w:pPr>
        <w:pStyle w:val="LO-normal"/>
        <w:spacing w:before="4" w:after="0" w:line="240" w:lineRule="auto"/>
        <w:ind w:left="2268"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fontes de financiamento para além dos recursos oriundos dos orçamentos da União, </w:t>
      </w:r>
      <w:r>
        <w:rPr>
          <w:rFonts w:ascii="Times New Roman" w:eastAsia="Times New Roman" w:hAnsi="Times New Roman" w:cs="Times New Roman"/>
          <w:b/>
          <w:color w:val="000000"/>
        </w:rPr>
        <w:t xml:space="preserve">uma vez que não se deve incorrer numa visão paternalista em que toda a responsabilidade de prover a viabilização do esporte e do lazer seja do estado </w:t>
      </w:r>
      <w:r>
        <w:rPr>
          <w:rFonts w:ascii="Times New Roman" w:eastAsia="Times New Roman" w:hAnsi="Times New Roman" w:cs="Times New Roman"/>
          <w:color w:val="000000"/>
        </w:rPr>
        <w:t xml:space="preserve">(sic), embora esse </w:t>
      </w:r>
      <w:r>
        <w:rPr>
          <w:rFonts w:ascii="Times New Roman" w:eastAsia="Times New Roman" w:hAnsi="Times New Roman" w:cs="Times New Roman"/>
          <w:color w:val="000000"/>
        </w:rPr>
        <w:lastRenderedPageBreak/>
        <w:t xml:space="preserve">seja um dever constitucional, suas possibilidades poderão não satisfazer a universalização, amplitude democrática e diversificação na participação que se pretende empreender com a criação do Sistema Nacional. Essa responsabilidade deve ser compartilhada com um conjunto de instituições, entidades públicas e privadas com redes de cooperação, parcerias e outros meios que devem ser elencados para o debate </w:t>
      </w:r>
      <w:r>
        <w:rPr>
          <w:rFonts w:ascii="Times New Roman" w:eastAsia="Times New Roman" w:hAnsi="Times New Roman" w:cs="Times New Roman"/>
          <w:color w:val="000000"/>
          <w:sz w:val="24"/>
          <w:szCs w:val="24"/>
        </w:rPr>
        <w:t>(MINISTÉRIO DO ESPORTE, 2006b, p. 14, grifo nosso)</w:t>
      </w:r>
      <w:r>
        <w:rPr>
          <w:rFonts w:ascii="Times New Roman" w:eastAsia="Times New Roman" w:hAnsi="Times New Roman" w:cs="Times New Roman"/>
          <w:color w:val="000000"/>
        </w:rPr>
        <w:t>.</w:t>
      </w:r>
    </w:p>
    <w:p w:rsidR="009B224E" w:rsidRDefault="009B224E">
      <w:pPr>
        <w:pStyle w:val="LO-normal"/>
        <w:spacing w:before="8" w:after="0" w:line="240" w:lineRule="auto"/>
        <w:rPr>
          <w:rFonts w:ascii="Times New Roman" w:eastAsia="Times New Roman" w:hAnsi="Times New Roman" w:cs="Times New Roman"/>
          <w:color w:val="000000"/>
          <w:sz w:val="24"/>
          <w:szCs w:val="24"/>
        </w:rPr>
      </w:pPr>
    </w:p>
    <w:p w:rsidR="009B224E" w:rsidRDefault="00B8397C">
      <w:pPr>
        <w:pStyle w:val="LO-normal"/>
        <w:spacing w:after="0" w:line="360" w:lineRule="auto"/>
        <w:ind w:left="124" w:right="9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Também há um apelo pela mobilização do chamado apoio privado “... para desenvolver o esporte nacional, o que requer, numa fase de transição, a concessão de benefícios fiscais aos investidores, contribuindo para a formação de uma nova cultura no meio empresarial” (MINISTÉRIO DO ESPORTE, 2006b, p. 25).</w:t>
      </w:r>
    </w:p>
    <w:p w:rsidR="009B224E" w:rsidRDefault="00B8397C">
      <w:pPr>
        <w:pStyle w:val="LO-normal"/>
        <w:spacing w:before="5" w:after="0" w:line="360" w:lineRule="auto"/>
        <w:ind w:left="124" w:right="9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aponta Souza (2011), na II Conferência Nacional de Esporte aprovou-se a proposta que subsidiou a lei regulamentadora de incentivos fiscais para os esportes. Essa lei (11.438/2006), sancionada em 29 de dezembro de 2006, permite a dedução fiscal tanto de pessoa física como jurídica mediante doações e/ou patrocínios para programas esportivos de diversos tipos, ainda que os projetos precisem ser aprovados previamente pelo Ministério do Esporte.</w:t>
      </w:r>
    </w:p>
    <w:p w:rsidR="009B224E" w:rsidRDefault="00B8397C">
      <w:pPr>
        <w:pStyle w:val="LO-normal"/>
        <w:spacing w:before="5" w:after="0" w:line="360" w:lineRule="auto"/>
        <w:ind w:left="124" w:right="9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obstante, o Ministério do Esporte realizou em 2010 a I Edição do que chamou de Prêmio “Empresário Amigo do Esporte”, para premiar pessoas físicas e jurídicas que tenham contribuído financeiramente para ações esportivas na esteira da referida lei de incentivo fiscal ao esporte de 2006.</w:t>
      </w:r>
    </w:p>
    <w:p w:rsidR="009B224E" w:rsidRDefault="00B8397C">
      <w:pPr>
        <w:pStyle w:val="LO-normal"/>
        <w:spacing w:before="5" w:after="0" w:line="360" w:lineRule="auto"/>
        <w:ind w:left="124" w:right="9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mostra Souza (2011) houve 51 premiados divididos em cinco categorias: “Melhores Amigos do Esporte”, “Melhores Amigos do Esporte do Estado”, “Maiores Amigos do Esporte”, “Amigos do Esporte - Pessoa Física” e “Dedicação e Incentivo ao Esporte”.</w:t>
      </w:r>
    </w:p>
    <w:p w:rsidR="009B224E" w:rsidRDefault="009B224E">
      <w:pPr>
        <w:pStyle w:val="LO-normal"/>
        <w:spacing w:before="5" w:after="0" w:line="360" w:lineRule="auto"/>
        <w:ind w:left="124" w:right="92" w:firstLine="708"/>
        <w:jc w:val="both"/>
        <w:rPr>
          <w:rFonts w:ascii="Times New Roman" w:eastAsia="Times New Roman" w:hAnsi="Times New Roman" w:cs="Times New Roman"/>
          <w:color w:val="000000"/>
          <w:sz w:val="24"/>
          <w:szCs w:val="24"/>
        </w:rPr>
      </w:pPr>
    </w:p>
    <w:p w:rsidR="009B224E" w:rsidRDefault="00B8397C">
      <w:pPr>
        <w:pStyle w:val="LO-normal"/>
        <w:spacing w:after="0" w:line="19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TABELA Prêmio Empresário Amigo do Esporte 2010</w:t>
      </w:r>
    </w:p>
    <w:tbl>
      <w:tblPr>
        <w:bidiVisual/>
        <w:tblW w:w="8514" w:type="dxa"/>
        <w:tblLook w:val="0000"/>
      </w:tblPr>
      <w:tblGrid>
        <w:gridCol w:w="1985"/>
        <w:gridCol w:w="1701"/>
        <w:gridCol w:w="1700"/>
        <w:gridCol w:w="3128"/>
      </w:tblGrid>
      <w:tr w:rsidR="009B224E">
        <w:trPr>
          <w:cantSplit/>
          <w:trHeight w:val="28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Categorias</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Primeiro lugar</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lugar</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1"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Terceiro lugar</w:t>
            </w:r>
          </w:p>
        </w:tc>
      </w:tr>
      <w:tr w:rsidR="009B224E">
        <w:trPr>
          <w:cantSplit/>
          <w:trHeight w:val="7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Melhores Amigos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Esporte</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Bradesco</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OI</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 Itaú</w:t>
            </w:r>
          </w:p>
        </w:tc>
      </w:tr>
      <w:tr w:rsidR="009B224E">
        <w:trPr>
          <w:cantSplit/>
          <w:trHeight w:val="7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100"/>
              </w:tabs>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Maiores</w:t>
            </w:r>
            <w:r>
              <w:rPr>
                <w:rFonts w:ascii="Times New Roman" w:eastAsia="Times New Roman" w:hAnsi="Times New Roman" w:cs="Times New Roman"/>
                <w:color w:val="000000"/>
                <w:sz w:val="24"/>
                <w:szCs w:val="24"/>
              </w:rPr>
              <w:tab/>
              <w:t>Amigos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Esporte</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Bradesco</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Petrobrás</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 Itaú</w:t>
            </w:r>
          </w:p>
        </w:tc>
      </w:tr>
      <w:tr w:rsidR="009B224E">
        <w:trPr>
          <w:cantSplit/>
          <w:trHeight w:val="11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620"/>
              </w:tabs>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Amigos</w:t>
            </w:r>
            <w:r>
              <w:rPr>
                <w:rFonts w:ascii="Times New Roman" w:eastAsia="Times New Roman" w:hAnsi="Times New Roman" w:cs="Times New Roman"/>
                <w:color w:val="000000"/>
                <w:sz w:val="24"/>
                <w:szCs w:val="24"/>
              </w:rPr>
              <w:tab/>
              <w:t>do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Esporte  -  Pessoa</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Física</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Ronaldo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Antônio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Varela</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Gustavo Cesar</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100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ab/>
              <w:t>Souza</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Mourão</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Henrique Leite Cavalcanti e</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1160"/>
                <w:tab w:val="left" w:pos="230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Cinthia</w:t>
            </w:r>
            <w:r>
              <w:rPr>
                <w:rFonts w:ascii="Times New Roman" w:eastAsia="Times New Roman" w:hAnsi="Times New Roman" w:cs="Times New Roman"/>
                <w:color w:val="000000"/>
                <w:sz w:val="24"/>
                <w:szCs w:val="24"/>
              </w:rPr>
              <w:tab/>
              <w:t>Queiroz</w:t>
            </w:r>
            <w:r>
              <w:rPr>
                <w:rFonts w:ascii="Times New Roman" w:eastAsia="Times New Roman" w:hAnsi="Times New Roman" w:cs="Times New Roman"/>
                <w:color w:val="000000"/>
                <w:sz w:val="24"/>
                <w:szCs w:val="24"/>
              </w:rPr>
              <w:tab/>
              <w:t>Grande</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Pousa</w:t>
            </w:r>
          </w:p>
        </w:tc>
      </w:tr>
      <w:tr w:rsidR="009B224E">
        <w:trPr>
          <w:cantSplit/>
          <w:trHeight w:val="110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760"/>
              </w:tabs>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Dedicação</w:t>
            </w:r>
            <w:r>
              <w:rPr>
                <w:rFonts w:ascii="Times New Roman" w:eastAsia="Times New Roman" w:hAnsi="Times New Roman" w:cs="Times New Roman"/>
                <w:color w:val="000000"/>
                <w:sz w:val="24"/>
                <w:szCs w:val="24"/>
              </w:rPr>
              <w:tab/>
              <w:t>e</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164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Incentivo</w:t>
            </w:r>
            <w:r>
              <w:rPr>
                <w:rFonts w:ascii="Times New Roman" w:eastAsia="Times New Roman" w:hAnsi="Times New Roman" w:cs="Times New Roman"/>
                <w:color w:val="000000"/>
                <w:sz w:val="24"/>
                <w:szCs w:val="24"/>
              </w:rPr>
              <w:tab/>
              <w:t>ao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Esporte</w:t>
            </w:r>
          </w:p>
        </w:tc>
        <w:tc>
          <w:tcPr>
            <w:tcW w:w="1701"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Banco Itaú</w:t>
            </w:r>
          </w:p>
        </w:tc>
        <w:tc>
          <w:tcPr>
            <w:tcW w:w="1700"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BiolabSanus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Farmacêutica</w:t>
            </w:r>
          </w:p>
        </w:tc>
        <w:tc>
          <w:tcPr>
            <w:tcW w:w="3128"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Blose do Brasil</w:t>
            </w:r>
          </w:p>
        </w:tc>
      </w:tr>
      <w:tr w:rsidR="009B224E">
        <w:trPr>
          <w:cantSplit/>
          <w:trHeight w:val="1520"/>
          <w:tblHeader/>
        </w:trPr>
        <w:tc>
          <w:tcPr>
            <w:tcW w:w="198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273"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Melhores Amigos</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tabs>
                <w:tab w:val="left" w:pos="600"/>
                <w:tab w:val="left" w:pos="1620"/>
              </w:tabs>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ab/>
              <w:t>Esporte</w:t>
            </w:r>
            <w:r>
              <w:rPr>
                <w:rFonts w:ascii="Times New Roman" w:eastAsia="Times New Roman" w:hAnsi="Times New Roman" w:cs="Times New Roman"/>
                <w:color w:val="000000"/>
                <w:sz w:val="24"/>
                <w:szCs w:val="24"/>
              </w:rPr>
              <w:tab/>
              <w:t>do</w:t>
            </w:r>
          </w:p>
          <w:p w:rsidR="009B224E" w:rsidRDefault="009B224E">
            <w:pPr>
              <w:pStyle w:val="LO-normal"/>
              <w:spacing w:before="8" w:line="129" w:lineRule="auto"/>
              <w:rPr>
                <w:rFonts w:ascii="Times New Roman" w:eastAsia="Times New Roman" w:hAnsi="Times New Roman" w:cs="Times New Roman"/>
                <w:color w:val="000000"/>
                <w:sz w:val="13"/>
                <w:szCs w:val="13"/>
              </w:rPr>
            </w:pPr>
          </w:p>
          <w:p w:rsidR="009B224E" w:rsidRDefault="00B8397C">
            <w:pPr>
              <w:pStyle w:val="LO-normal"/>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Estado</w:t>
            </w:r>
          </w:p>
        </w:tc>
        <w:tc>
          <w:tcPr>
            <w:tcW w:w="6529" w:type="dxa"/>
            <w:gridSpan w:val="3"/>
            <w:tcBorders>
              <w:top w:val="single" w:sz="4" w:space="0" w:color="000000"/>
              <w:left w:val="single" w:sz="4" w:space="0" w:color="000000"/>
              <w:bottom w:val="single" w:sz="4" w:space="0" w:color="000000"/>
              <w:right w:val="single" w:sz="4" w:space="0" w:color="000000"/>
            </w:tcBorders>
          </w:tcPr>
          <w:p w:rsidR="009B224E" w:rsidRDefault="00B8397C">
            <w:pPr>
              <w:pStyle w:val="LO-normal"/>
              <w:tabs>
                <w:tab w:val="left" w:pos="1160"/>
                <w:tab w:val="left" w:pos="2280"/>
                <w:tab w:val="left" w:pos="3080"/>
                <w:tab w:val="left" w:pos="4280"/>
                <w:tab w:val="left" w:pos="4840"/>
                <w:tab w:val="left" w:pos="5660"/>
              </w:tabs>
              <w:spacing w:line="273" w:lineRule="auto"/>
              <w:ind w:left="102" w:right="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Diversas</w:t>
            </w:r>
            <w:r>
              <w:rPr>
                <w:rFonts w:ascii="Times New Roman" w:eastAsia="Times New Roman" w:hAnsi="Times New Roman" w:cs="Times New Roman"/>
                <w:color w:val="000000"/>
                <w:sz w:val="24"/>
                <w:szCs w:val="24"/>
              </w:rPr>
              <w:tab/>
              <w:t>empresas</w:t>
            </w:r>
            <w:r>
              <w:rPr>
                <w:rFonts w:ascii="Times New Roman" w:eastAsia="Times New Roman" w:hAnsi="Times New Roman" w:cs="Times New Roman"/>
                <w:color w:val="000000"/>
                <w:sz w:val="24"/>
                <w:szCs w:val="24"/>
              </w:rPr>
              <w:tab/>
              <w:t>foram</w:t>
            </w:r>
            <w:r>
              <w:rPr>
                <w:rFonts w:ascii="Times New Roman" w:eastAsia="Times New Roman" w:hAnsi="Times New Roman" w:cs="Times New Roman"/>
                <w:color w:val="000000"/>
                <w:sz w:val="24"/>
                <w:szCs w:val="24"/>
              </w:rPr>
              <w:tab/>
              <w:t>premiadas</w:t>
            </w:r>
            <w:r>
              <w:rPr>
                <w:rFonts w:ascii="Times New Roman" w:eastAsia="Times New Roman" w:hAnsi="Times New Roman" w:cs="Times New Roman"/>
                <w:color w:val="000000"/>
                <w:sz w:val="24"/>
                <w:szCs w:val="24"/>
              </w:rPr>
              <w:tab/>
              <w:t>nos</w:t>
            </w:r>
            <w:r>
              <w:rPr>
                <w:rFonts w:ascii="Times New Roman" w:eastAsia="Times New Roman" w:hAnsi="Times New Roman" w:cs="Times New Roman"/>
                <w:color w:val="000000"/>
                <w:sz w:val="24"/>
                <w:szCs w:val="24"/>
              </w:rPr>
              <w:tab/>
              <w:t>vários</w:t>
            </w:r>
            <w:r>
              <w:rPr>
                <w:rFonts w:ascii="Times New Roman" w:eastAsia="Times New Roman" w:hAnsi="Times New Roman" w:cs="Times New Roman"/>
                <w:color w:val="000000"/>
                <w:sz w:val="24"/>
                <w:szCs w:val="24"/>
              </w:rPr>
              <w:tab/>
              <w:t>Estados</w:t>
            </w:r>
          </w:p>
          <w:p w:rsidR="009B224E" w:rsidRDefault="00B8397C">
            <w:pPr>
              <w:pStyle w:val="LO-normal"/>
              <w:tabs>
                <w:tab w:val="left" w:pos="1060"/>
                <w:tab w:val="left" w:pos="1880"/>
                <w:tab w:val="left" w:pos="2500"/>
                <w:tab w:val="left" w:pos="3320"/>
                <w:tab w:val="left" w:pos="4460"/>
              </w:tabs>
              <w:spacing w:before="31" w:line="412" w:lineRule="auto"/>
              <w:ind w:left="102" w:righ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brasileiros: Banco do Nordeste, Grupo Votorantim, Grupo Gerdau,</w:t>
            </w:r>
            <w:r>
              <w:rPr>
                <w:rFonts w:ascii="Times New Roman" w:eastAsia="Times New Roman" w:hAnsi="Times New Roman" w:cs="Times New Roman"/>
                <w:color w:val="000000"/>
                <w:sz w:val="24"/>
                <w:szCs w:val="24"/>
              </w:rPr>
              <w:tab/>
              <w:t>Banco</w:t>
            </w:r>
            <w:r>
              <w:rPr>
                <w:rFonts w:ascii="Times New Roman" w:eastAsia="Times New Roman" w:hAnsi="Times New Roman" w:cs="Times New Roman"/>
                <w:color w:val="000000"/>
                <w:sz w:val="24"/>
                <w:szCs w:val="24"/>
              </w:rPr>
              <w:tab/>
              <w:t>Itaú,</w:t>
            </w:r>
            <w:r>
              <w:rPr>
                <w:rFonts w:ascii="Times New Roman" w:eastAsia="Times New Roman" w:hAnsi="Times New Roman" w:cs="Times New Roman"/>
                <w:color w:val="000000"/>
                <w:sz w:val="24"/>
                <w:szCs w:val="24"/>
              </w:rPr>
              <w:tab/>
              <w:t>Banco</w:t>
            </w:r>
            <w:r>
              <w:rPr>
                <w:rFonts w:ascii="Times New Roman" w:eastAsia="Times New Roman" w:hAnsi="Times New Roman" w:cs="Times New Roman"/>
                <w:color w:val="000000"/>
                <w:sz w:val="24"/>
                <w:szCs w:val="24"/>
              </w:rPr>
              <w:tab/>
              <w:t>Bradesco,</w:t>
            </w:r>
            <w:r>
              <w:rPr>
                <w:rFonts w:ascii="Times New Roman" w:eastAsia="Times New Roman" w:hAnsi="Times New Roman" w:cs="Times New Roman"/>
                <w:color w:val="000000"/>
                <w:sz w:val="24"/>
                <w:szCs w:val="24"/>
              </w:rPr>
              <w:tab/>
              <w:t>Grupo OI, Grupo Arcelormittal Brasil, Usiminas, etc.</w:t>
            </w:r>
          </w:p>
        </w:tc>
      </w:tr>
    </w:tbl>
    <w:p w:rsidR="009B224E" w:rsidRDefault="00B8397C">
      <w:pPr>
        <w:pStyle w:val="LO-normal"/>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Souza (2011, p. 113) a partir do site do Ministério dos Esportes:</w:t>
      </w:r>
    </w:p>
    <w:p w:rsidR="009B224E" w:rsidRDefault="002B5276">
      <w:pPr>
        <w:pStyle w:val="LO-normal"/>
        <w:tabs>
          <w:tab w:val="left" w:pos="7000"/>
          <w:tab w:val="left" w:pos="8300"/>
        </w:tabs>
        <w:spacing w:after="0" w:line="240" w:lineRule="auto"/>
        <w:ind w:left="104"/>
        <w:rPr>
          <w:rFonts w:ascii="Times New Roman" w:eastAsia="Times New Roman" w:hAnsi="Times New Roman" w:cs="Times New Roman"/>
          <w:color w:val="000000"/>
          <w:sz w:val="24"/>
          <w:szCs w:val="24"/>
        </w:rPr>
      </w:pPr>
      <w:hyperlink r:id="rId8">
        <w:r w:rsidR="00B8397C">
          <w:rPr>
            <w:rFonts w:ascii="Times New Roman" w:eastAsia="Times New Roman" w:hAnsi="Times New Roman" w:cs="Times New Roman"/>
            <w:color w:val="000000"/>
            <w:sz w:val="24"/>
            <w:szCs w:val="24"/>
            <w:u w:val="single"/>
          </w:rPr>
          <w:t>http://www.esporte.gov.br/leiIncentivoEsporte/listaVencedores.jsp</w:t>
        </w:r>
      </w:hyperlink>
      <w:hyperlink r:id="rId9">
        <w:r w:rsidR="00B8397C">
          <w:rPr>
            <w:rFonts w:ascii="Times New Roman" w:eastAsia="Times New Roman" w:hAnsi="Times New Roman" w:cs="Times New Roman"/>
            <w:color w:val="000000"/>
            <w:sz w:val="24"/>
            <w:szCs w:val="24"/>
          </w:rPr>
          <w:t>,</w:t>
        </w:r>
        <w:r w:rsidR="00B8397C">
          <w:rPr>
            <w:rFonts w:ascii="Times New Roman" w:eastAsia="Times New Roman" w:hAnsi="Times New Roman" w:cs="Times New Roman"/>
            <w:color w:val="000000"/>
            <w:sz w:val="24"/>
            <w:szCs w:val="24"/>
          </w:rPr>
          <w:tab/>
        </w:r>
      </w:hyperlink>
      <w:r w:rsidR="00B8397C">
        <w:rPr>
          <w:rFonts w:ascii="Times New Roman" w:eastAsia="Times New Roman" w:hAnsi="Times New Roman" w:cs="Times New Roman"/>
          <w:color w:val="000000"/>
          <w:sz w:val="24"/>
          <w:szCs w:val="24"/>
        </w:rPr>
        <w:t>acessado em</w:t>
      </w:r>
    </w:p>
    <w:p w:rsidR="009B224E" w:rsidRDefault="00B8397C">
      <w:pPr>
        <w:pStyle w:val="LO-normal"/>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20/01/2011 por Souza (2011).</w:t>
      </w:r>
    </w:p>
    <w:p w:rsidR="009B224E" w:rsidRDefault="009B224E">
      <w:pPr>
        <w:pStyle w:val="LO-normal"/>
        <w:spacing w:after="0" w:line="199" w:lineRule="auto"/>
        <w:rPr>
          <w:rFonts w:ascii="Times New Roman" w:eastAsia="Times New Roman" w:hAnsi="Times New Roman" w:cs="Times New Roman"/>
          <w:color w:val="000000"/>
          <w:sz w:val="20"/>
          <w:szCs w:val="20"/>
        </w:rPr>
      </w:pPr>
    </w:p>
    <w:p w:rsidR="009B224E" w:rsidRDefault="00B8397C">
      <w:pPr>
        <w:pStyle w:val="LO-normal"/>
        <w:spacing w:before="5" w:after="0" w:line="360" w:lineRule="auto"/>
        <w:ind w:left="104" w:right="7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junho de 2010 foi realizada a III Conferência Nacional de Esporte, que recebeu o título de “Por Um Time Chamado Brasil”. A despeito desse imponente título, o tema propriamente dito da Conferência foi “Plano Decenal de Esporte e Lazer - 10 pontos em 10 anos para projetar o Brasil entre os 10 mais”. Como o nome sugere, </w:t>
      </w:r>
      <w:r>
        <w:rPr>
          <w:rFonts w:ascii="Times New Roman" w:eastAsia="Times New Roman" w:hAnsi="Times New Roman" w:cs="Times New Roman"/>
          <w:color w:val="000000"/>
          <w:sz w:val="24"/>
          <w:szCs w:val="24"/>
        </w:rPr>
        <w:lastRenderedPageBreak/>
        <w:t>as pretensões de reposicionar o país na ordem mundial passariam também por obter melhor colocação no cenário esportivo. Faticamente isso quer dizer obtenção de conquistas esportivas de modo a dar visibilidade interna e externa ao país, ao bloco no poder e as lideranças esportivas.</w:t>
      </w:r>
    </w:p>
    <w:p w:rsidR="009B224E" w:rsidRDefault="00B8397C">
      <w:pPr>
        <w:pStyle w:val="LO-normal"/>
        <w:spacing w:before="5" w:after="0" w:line="360" w:lineRule="auto"/>
        <w:ind w:left="104" w:right="7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 expressando o consenso obtido em torno do projeto do bloco no poder, a III Conferência contou com a participação de organizações na sociedade civil de diversos tipos, interesses e focos de atuação que tem os esportes como elo de ligação</w:t>
      </w:r>
      <w:r>
        <w:rPr>
          <w:rStyle w:val="ncoradanotaderodap"/>
          <w:rFonts w:ascii="Times New Roman" w:eastAsia="Times New Roman" w:hAnsi="Times New Roman" w:cs="Times New Roman"/>
          <w:color w:val="000000"/>
          <w:sz w:val="24"/>
          <w:szCs w:val="24"/>
        </w:rPr>
        <w:footnoteReference w:id="9"/>
      </w:r>
      <w:r>
        <w:rPr>
          <w:rFonts w:ascii="Times New Roman" w:eastAsia="Times New Roman" w:hAnsi="Times New Roman" w:cs="Times New Roman"/>
          <w:color w:val="000000"/>
          <w:sz w:val="24"/>
          <w:szCs w:val="24"/>
        </w:rPr>
        <w:t>. Como indica Souza (2011), alguns desses organismos são umbilicalmente ligados às classes dominantes provenientes de diversas frações burguesas. Já outros estiveram em momentos de sua história vinculados às lutas da classe trabalhadora, mas na atualidade sofrem recorrentes processos de assimilação e redefinição política, como a União Nacional dos Estudantes e o CBCE.</w:t>
      </w:r>
    </w:p>
    <w:p w:rsidR="009B224E" w:rsidRDefault="00B8397C">
      <w:pPr>
        <w:pStyle w:val="LO-normal"/>
        <w:spacing w:before="5" w:after="0" w:line="360" w:lineRule="auto"/>
        <w:ind w:right="-41" w:firstLine="8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palavras do ex-Ministro Orlando Silva Junior acerca dos quatro eixos que sustentaram as políticas de esportes nos Governos Lula da Silva/PT já indicam com força a ideia do que chama de inclusão do Brasil no seleto grupo de países que podem promover grandes eventos internacionais. Silva Junior expressa que a III Conferência Nacional de Esporte e Lazer pretendeu discutir o chamado Plano Decenal para essas áreas, estando as propostas de estruturação desse Plano divididas em dez eixos de desenvolvimento: 1- Sistema Nacional de Esporte e Lazer; 2- Formação e Valorização Profissional; 3- Esporte, Lazer e Educação; 4- Esporte, Saúde e qualidade de Vida; 5- Ciência e Tecnologia e inovação; 6- Esporte de Alto Rendimento; 7- Futebol; 8- Financiamento do Esporte; 9- Infraestrutura Esportiva; 10- Esporte e Economia; (MINISTÉRIO DO ESPORTE, 2010a)</w:t>
      </w:r>
      <w:r>
        <w:rPr>
          <w:rFonts w:ascii="Times New Roman" w:eastAsia="Times New Roman" w:hAnsi="Times New Roman" w:cs="Times New Roman"/>
          <w:color w:val="00AF4F"/>
          <w:sz w:val="24"/>
          <w:szCs w:val="24"/>
        </w:rPr>
        <w:t>.</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desenvolver cada um dos dez pontos da III Conferência Nacional fica </w:t>
      </w:r>
      <w:r>
        <w:rPr>
          <w:rFonts w:ascii="Times New Roman" w:eastAsia="Times New Roman" w:hAnsi="Times New Roman" w:cs="Times New Roman"/>
          <w:color w:val="000000"/>
          <w:sz w:val="24"/>
          <w:szCs w:val="24"/>
        </w:rPr>
        <w:lastRenderedPageBreak/>
        <w:t>explícito como o indicativo do bloco no poder deve ser traduzido tanto por aprofundar o tipo de desenvolvimento esportivo amplamente relacionado com as demandas do conjunto das frações dominantes nacional e internacional, como sedimentar os mecanismos de obtenção do consenso em torno dessas opções. Concretamente, tais mecanismos querem dizer a prorrogação da lei de Incentivo fiscal do esporte até 2025; o incentivo da chamada ginástica laboral, por meio da “... articulação de foros locais, envolvendo os setores públicos, privados, terceiro setor e corporativos para a implementação e gestão compartilhada de ações que favoreçam o acesso da população aos espaços de lazer e atividade física” (MINISTÉRIO DO ESPORTE, 2010a, p. 26); a consolidação e ampliação do Prêmio Brasil de Esporte e Lazer de Inclusão Social; a meta de projetar o Brasil entre os dez mais vencedores esportivos nos próximos dez anos; promoção da chamada “gestão compartilhada dos equipamentos públicos de esporte e lazer” que tende a ser traduzida nas chamadas parcerias público-privadas; o  fortalecimento da indústria esportiva, com a (suposta) criação de empregos por meio da realizações de grandes eventos esportivos (MINISTÉRIO DO ESPORTE, 2010a).</w:t>
      </w:r>
    </w:p>
    <w:p w:rsidR="009B224E" w:rsidRDefault="009B224E">
      <w:pPr>
        <w:pStyle w:val="LO-normal"/>
        <w:spacing w:before="5" w:after="0" w:line="360" w:lineRule="auto"/>
        <w:ind w:right="-41" w:firstLine="708"/>
        <w:jc w:val="both"/>
        <w:rPr>
          <w:rFonts w:ascii="Times New Roman" w:eastAsia="Times New Roman" w:hAnsi="Times New Roman" w:cs="Times New Roman"/>
          <w:sz w:val="24"/>
          <w:szCs w:val="24"/>
        </w:rPr>
      </w:pPr>
    </w:p>
    <w:p w:rsidR="009B224E" w:rsidRDefault="00B8397C">
      <w:pPr>
        <w:pStyle w:val="LO-normal"/>
        <w:spacing w:before="5" w:after="0" w:line="360" w:lineRule="auto"/>
        <w:ind w:right="-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ORGANISMOS INTERNACIONAIS E A MILITÂNCIA PELA PRIVATIZAÇÃO INDIRETA DAS POLÍTICAS DE ESPORTES</w:t>
      </w:r>
    </w:p>
    <w:p w:rsidR="009B224E" w:rsidRDefault="00B8397C">
      <w:pPr>
        <w:pStyle w:val="LO-normal"/>
        <w:spacing w:after="0" w:line="360" w:lineRule="auto"/>
        <w:ind w:left="10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papel pedagógico da atuação política dos organismos internacionais na difusão do projeto dominante neoliberal traduz-se em receitas de políticas em diversas áreas, mediante uma série de programas, estudos, consultorias prestadas por esses intelectuais orgânicos em diversas partes do mundo. Também as publicações de estudos, anuários, documentos (supostamente técnicos) são partes dessa missão político pedagógica desses organismos.</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nosso tempo o Banco Mundial e o Sistema ONU tem atuado em diversas frentes na oferta de indicações de políticas públicas, reforma da aparelhagem estatal, privatizações de empresas estatais dentre outros temas. A partir dessas elaborações, os organismos internacionais estabelecem diálogos com os governos para obterem sua adesão aos programas de indicações que acompanham os empréstimos em diversos campos. Um elemento relevante para o estudo do papel dos organismos internacionais implica no conhecimento de suas proposições e desdobramentos das mesmas. Isso pode ser feito mediante estudos empíricos da execução e implementação de políticas publicamente referendadas como parte do rol de influência de determinado programa [s] de algum [ns] organismo [s] internacional [is].</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Uma iniciativa que marcou a intervenção do Sistema ONU com vistas (sempre infrutífera pela natureza da ordem do capital) a suavizar a exploração capitalista e de cobrar do conjunto da classe burguesa mundial um maior papel na obtenção do consenso dos dominados em nível global foi o estabelecimento das chamadas Metas de Desenvolvimento do Milênio no limiar dos anos 1990.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metas- oito- foram o que a ONU chamou de pressuposto mínimo para a melhoria das condições de vida de significativa parcela da população mundial mediante compromissos das nações em obtê-las até o ano de 2015. As metas eram: a) erradicar a pobreza extrema e a fome; b) universalização a educação fundamental; c) promover a igualdade entre os gêneros e autonomia da mulher; d) reduzir a mortalidade infantil; e) melhorar saúde materna; f) combater doenças como HIV/AIDS, impaludismo, a malária e outras enfermidades; g) garantir a sustentabilidade ambiental; h) promover uma parceria mundial para desenvolvimento (ONU, 2005).</w:t>
      </w:r>
    </w:p>
    <w:p w:rsidR="009B224E" w:rsidRDefault="00B8397C">
      <w:pPr>
        <w:pStyle w:val="LO-normal"/>
        <w:spacing w:before="5" w:after="0" w:line="360" w:lineRule="auto"/>
        <w:ind w:right="-6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anos finais do século XX e nos anos iniciais do século XXI, o conjunto da burguesia não se descuida em conferir um papel central para os esportes no seu projeto de dominação de classe, redefinindo, no entanto, suas proposições, diretrizes e práticas. Há uma ação orgânica capitaneada pelo Sistema ONU buscando estruturar suas ações no campo dos esportes e educação física com base num programa político que traz em seu bojo as determinações pedagógicas do projeto capitalista neoliberal para o século XXI. Isso tem se traduzido em uma série de formulações concretas de programas, aproximação com organismos internacionais esportivos (confederações nacionais e internacionais) bem como a efetivação de ações em alguns países membros. A participação em campanhas de Jogo Limpo (Fair Play), contra o trabalho infantil, contra uso de drogas, contra violência entre povos tem sido comum nos campos, quadras, piscinas e afins. Sempre com forte cunho moralizante e com grau de consciência política que impossibilita qualquer vinculação das campanhas com a natureza exploratória da sociedade capitalista, tal envolvimento do campo do esporte em geral é parte relevante da nova pedagogia da hegemonia burguesa na atualidade.</w:t>
      </w:r>
    </w:p>
    <w:p w:rsidR="009B224E" w:rsidRDefault="00B8397C">
      <w:pPr>
        <w:pStyle w:val="LO-normal"/>
        <w:spacing w:before="5" w:after="0" w:line="360" w:lineRule="auto"/>
        <w:ind w:right="-6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 aprovação da Carta Internacional de Educação Física e Esportes pela UNESCO em 1978, com indicações genéricas do esporte e educação física serem direitos de todos, somente nos anos 1990 isso se transforma em ações orgânicas e direcionadas (MELO, 2015). A UNESCO realizou num intervalo de cinco anos (1999 e 2004) duas conferências intergovernamentais (MINEPS) com a participação dos </w:t>
      </w:r>
      <w:r>
        <w:rPr>
          <w:rFonts w:ascii="Times New Roman" w:eastAsia="Times New Roman" w:hAnsi="Times New Roman" w:cs="Times New Roman"/>
          <w:sz w:val="24"/>
          <w:szCs w:val="24"/>
        </w:rPr>
        <w:lastRenderedPageBreak/>
        <w:t>Ministros de Esportes de diversos países, chanceladas pela ONU/UNESCO e Banco Mundial. Essas conferências intergovernamentais tinham sido decenais até então- 1ª edição em 1976 e a 2ª Edição em 1988- tornando-se quinquenais na virada do século XX</w:t>
      </w:r>
      <w:r>
        <w:rPr>
          <w:rStyle w:val="ncoradanotaderodap"/>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A MINEPS é um encontro mundial de autoridades e organizações ligadas ao campo para debater e atualizar questões pertinentes ao que eles definem como “Educação Física e Esportes”, englobando direcionamentos no prisma das políticas públicas em EF fora do espaço escolar e dentro dele. Trazendo assim no seio de seus documentos alguns sentidos, indicações e posicionamentos político-pedagógicos. Nas palavras da própria apresentação da conferência:</w:t>
      </w:r>
    </w:p>
    <w:p w:rsidR="009B224E" w:rsidRDefault="00B8397C">
      <w:pPr>
        <w:pStyle w:val="LO-normal"/>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MINEPS é a única plataforma global deste tipo no mundo. Os resultados da MINEPS não só ajudam a estabelecer a direção geral do programa de educação física e esporte da UNESCO, como também norteiam a implantação de políticas e práticas efetivas por governos no mundo todo. (ONU-UNESCO, 2013. p. 1)</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declaração de Ponta de Leste, pronunciamento oficial da III MINEPS, fornece importantes indicações acerca de um novo papel do esporte no projeto político de dominação burguês para o século XXI. Lembrando que o encontro da UNESCO com Ministros de Esportes de diversos países ocorreu em 1999 – e depois novamente em 2004- teremos uma visão processual desta questão.</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iniciativa foi a constituição de uma Força Tarefa diretamente pela Secretaria Geral da ONU em 2002 para apresentar o relatório “Esporte para o desenvolvimento e a paz: em direção à realização das metas do milênio” (ONU, 2003). Seu objetivo foi “... rever as atividades que envolvem o esporte dentro do sistema das Nações Unidas” (p. 5). Isso nos dá a exata dimensão de que a intervenção busca ganhar maior organicidade face às mudanças na própria pedagogia da hegemonia burguesa (Neves, 2005) que precisariam atingir o campo do esporte e educação física. Esse esforço envolveu diversas agências do sistema ONU, como por exemplo, o PNUD (Programa das Nações Unidas para o Desenvolvimento), PNUMA (Programa das Nações Unidas para o Meio Ambiente), UNESCO (Organização das Nações Unidas para Educação, Ciência e Cultura), UNHCR (Escritório do Alto Comissário das Nações Unidas para Refugiados), UNICEF (Fundo de Emergência das Nações Unidas para a Infância), UNODC (Escritório das Nações Unidas para o Combate às Drogas e ao </w:t>
      </w:r>
      <w:r>
        <w:rPr>
          <w:rFonts w:ascii="Times New Roman" w:eastAsia="Times New Roman" w:hAnsi="Times New Roman" w:cs="Times New Roman"/>
          <w:sz w:val="24"/>
          <w:szCs w:val="24"/>
        </w:rPr>
        <w:lastRenderedPageBreak/>
        <w:t xml:space="preserve">Crime), UNV (Voluntários das Nações Unidas), OMS (Organização Mundial da Saúde), OIT (Organização Internacional do Trabalho). Esse grande arcabouço institucional dentro do sistema ONU indicava um novo papel político destinado aos esportes e a educação física em nível mundial.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perspectiva central do relatório foi detalhar a “contribuição potencial que o esporte pode oferecer para a realização das Metas de Desenvolvimento do Milênio das Nações Unidas (MDMs)” (ONU, 2003, p. 3). Mais especificamente busca pensar o “crescente papel das atividades esportivas em muitos programas das Nações Unidas”. Tendo em vista que oitava MDM propõe uma “parceria global para o desenvolvimento” a ONU afirma que o campo esportivo seria “uma parceria natural”. Isso se deve ao fato de que “em sua natureza o esporte envolve participação” envolvendo “também a inclusão e a cidadania”, legando aos partícipes</w:t>
      </w:r>
    </w:p>
    <w:p w:rsidR="009B224E" w:rsidRDefault="00B8397C">
      <w:pPr>
        <w:pStyle w:val="LO-normal"/>
        <w:ind w:left="2340"/>
        <w:jc w:val="both"/>
        <w:rPr>
          <w:rFonts w:ascii="Times New Roman" w:eastAsia="Times New Roman" w:hAnsi="Times New Roman" w:cs="Times New Roman"/>
        </w:rPr>
      </w:pPr>
      <w:r>
        <w:rPr>
          <w:rFonts w:ascii="Times New Roman" w:eastAsia="Times New Roman" w:hAnsi="Times New Roman" w:cs="Times New Roman"/>
        </w:rPr>
        <w:t xml:space="preserve">um fórum para o </w:t>
      </w:r>
      <w:r>
        <w:rPr>
          <w:rFonts w:ascii="Times New Roman" w:eastAsia="Times New Roman" w:hAnsi="Times New Roman" w:cs="Times New Roman"/>
          <w:i/>
        </w:rPr>
        <w:t>aprendizado de habilidades tais como a disciplina, a confiança e a liderança e ensina princípios fundamentais, tais como a tolerância, a cooperação e o respeito. O esporte ensina o valor do esforço e como lidar com a vitória e com a derrota</w:t>
      </w:r>
      <w:r>
        <w:rPr>
          <w:rFonts w:ascii="Times New Roman" w:eastAsia="Times New Roman" w:hAnsi="Times New Roman" w:cs="Times New Roman"/>
        </w:rPr>
        <w:t xml:space="preserve"> (IDEM, grifo nosso).</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no tocante aos jovens, o relatório da ONU defende que o esporte promove “... seu desenvolvimento holístico (...), promovendo sua saúde física e emocional e construindo relações sociais valiosas” (p. 3). Não obstante, torna-se uma oportunidade de lazer e de “auto-expressão que são benéficas, especialmente, para os jovens com poucas outras oportunidades em suas vidas. O esporte fornece também alternativas saudáveis às atividades prejudiciais, tais como o uso de drogas e a participação no crime” (ONU, 2003, p. 3-4).</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encontro de desiguais como retrato de um mundo onde as ditas polaridades dos tempos da guerra fria não se fazem mais presentes- eufemismo comum dos intelectuais burgueses- encontra na relação esporte e paz pela ONU uma nova manifestação. Para a ONU, </w:t>
      </w:r>
    </w:p>
    <w:p w:rsidR="009B224E" w:rsidRDefault="00B8397C">
      <w:pPr>
        <w:pStyle w:val="LO-normal"/>
        <w:ind w:left="2268"/>
        <w:jc w:val="both"/>
        <w:rPr>
          <w:rFonts w:ascii="Times New Roman" w:eastAsia="Times New Roman" w:hAnsi="Times New Roman" w:cs="Times New Roman"/>
        </w:rPr>
      </w:pPr>
      <w:r>
        <w:rPr>
          <w:rFonts w:ascii="Times New Roman" w:eastAsia="Times New Roman" w:hAnsi="Times New Roman" w:cs="Times New Roman"/>
        </w:rPr>
        <w:t xml:space="preserve">... dos eventos internacionais aos comunitários, o esporte une os povos de uma maneira que consegue ultrapassar limites e barreiras, fazendo do campo um local simples e freqüentemente apolítico para iniciar contato entre grupos antagônicos. Conseqüentemente, o esporte pode ser um fórum ideal para se recomeçar um diálogo social e transpor rivalidades, destacando as similaridades entre os povos e acabando com o preconceito (ONU, 2003, p. 09). </w:t>
      </w:r>
    </w:p>
    <w:p w:rsidR="009B224E" w:rsidRDefault="009B224E">
      <w:pPr>
        <w:pStyle w:val="LO-normal"/>
        <w:ind w:left="2268"/>
        <w:jc w:val="both"/>
        <w:rPr>
          <w:rFonts w:ascii="Times New Roman" w:eastAsia="Times New Roman" w:hAnsi="Times New Roman" w:cs="Times New Roman"/>
        </w:rPr>
      </w:pP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Pensar os encontros esportivos e suas vivências como algo “apolítico” é parte de uma pedagogia da hegemonia que tenham os esportes como contemporâneo da dominação burguesa. Se realmente o gesto motor de qualquer esportista no momento da realização de um movimento vinculado a seu esporte- de qualquer nível técnico- não pode ser considerado político por si, tudo que isso representa além do campo esportivo assume caráter político, no sentido de expressão de condutas humanas conscientes. Por outro lado, não é por acaso que diversos chefes de Estados fazem questão de receber esportistas no retorno a seus países após obterem algum resultado internacional expressivo. Os exemplos do caráter político do esporte encheriam essa página.</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pedagogia da hegemonia esportiva encontra eco também na defesa do voluntariado pela ONU. Isso não se limita aos esportes, tendo sido inclusive o ano de 2001 considerado como ano internacional do voluntariado, o que confere centralidade dessa questão no projeto político do sistema ONU, e conseqüentemente da burguesia mundial.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tocante aos esportes, os voluntários são considerados como “recurso estratégico importante” devendo ser “ativamente mobilizados” (ONU, 2003, p. 25), tendo como exemplo o relatório traz os Jogos Olímpicos de Sydney em 2000. O foco seria o potencial educativo à juventude, “... cuja participação é um forte indicativo do voluntariado em sua vida futura” (IDEM). O clamor dos benefícios trazidos aos indivíduos seriam a “auto-satisfação, a aquisição de habilidades, o aumento da compreensão e a integração social” (IDEM). Os dois últimos benefícios tornam a pedagogia da hegemonia mais visível. Compreender e integrar-se socialmente numa sociedade pautada pela desigualdade social estrutural implica numa postura resignada quanto a isso? Implica numa pedagogia social do conformismo? Onde estaria a auto-satisfação da transformação do dito voluntariado em trabalho precário temporário? A busca por atribuir relevo a esse jovem que desempenha funções essenciais ao acontecimento de alguns eventos, como por exemplo, os grandes eventos esportivos, é parte da tarefa de minorar a ultra exploração que esse processo apresenta. A elevação da auto-estima com a garantia de que um determinado evento esportivo internacional de vulto ocorra no país e ser parte da realização desse sucesso- ainda que pouco ou quase nada desse sucesso reverta em melhoria concreta tanto individualmente ao voluntário em si, como à sua classe social, no caso de jovem pobre- é parte central dessa pedagogia </w:t>
      </w:r>
      <w:r>
        <w:rPr>
          <w:rFonts w:ascii="Times New Roman" w:eastAsia="Times New Roman" w:hAnsi="Times New Roman" w:cs="Times New Roman"/>
          <w:sz w:val="24"/>
          <w:szCs w:val="24"/>
        </w:rPr>
        <w:lastRenderedPageBreak/>
        <w:t>da hegemonia burguesa que opera nos campos e quadras do mundo.</w:t>
      </w:r>
    </w:p>
    <w:p w:rsidR="009B224E" w:rsidRDefault="00B8397C">
      <w:pPr>
        <w:pStyle w:val="LO-normal"/>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ab/>
        <w:t>Não obstante, afirma que a ONU (2003) que também a sociedade é beneficiada pelo impacto do voluntariado devido</w:t>
      </w:r>
    </w:p>
    <w:p w:rsidR="009B224E" w:rsidRDefault="00B8397C">
      <w:pPr>
        <w:pStyle w:val="LO-normal"/>
        <w:ind w:left="2268"/>
        <w:jc w:val="both"/>
        <w:rPr>
          <w:rFonts w:ascii="Times New Roman" w:eastAsia="Times New Roman" w:hAnsi="Times New Roman" w:cs="Times New Roman"/>
          <w:sz w:val="20"/>
          <w:szCs w:val="20"/>
        </w:rPr>
      </w:pPr>
      <w:r>
        <w:rPr>
          <w:rFonts w:ascii="Times New Roman" w:eastAsia="Times New Roman" w:hAnsi="Times New Roman" w:cs="Times New Roman"/>
        </w:rPr>
        <w:t>o crescimento econômico, o bem-estar social, a participação comunitária, a geração de confiança recíproca e a ampliação da interação social através de novas redes de contatos. Conseqüentemente, o voluntariado gera capital social, ajudando a construir e consolidar a coesão e estabilidade sociais. O esporte é uma maneira importante de incentivar o voluntariado nas sociedades e de se alcançar os benefícios sociais resultantes (ONU, 2003, p. 25).</w:t>
      </w:r>
    </w:p>
    <w:p w:rsidR="009B224E" w:rsidRDefault="009B224E">
      <w:pPr>
        <w:pStyle w:val="LO-normal"/>
        <w:jc w:val="both"/>
        <w:rPr>
          <w:rFonts w:ascii="Times New Roman" w:eastAsia="Times New Roman" w:hAnsi="Times New Roman" w:cs="Times New Roman"/>
        </w:rPr>
      </w:pP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dos indícios de que o esporte e a educação física, a partir dos anos 2000, recebem maior atenção do Sistema ONU é a criação, em 2004, de um Grupo de Internacional de Trabalho acerca da (suposta) relação entre Esporte, desenvolvimento e paz (GIT EDP). Conforme explicitado no relatório de 2008, o Grupo foi criado para “formular e promover a adoção de recomendações quanto a políticas, dirigidas aos governos, em prol da integração do esporte e das atividades físicas em suas estratégias e programas para o desenvolvimento nacional e internacional” (ONU, 2008, p. 5), tendo suas raízes no grupo de trabalho interagências que elaborou o documento de 2003, aqui já citado. Sua criação se deu durante os Jogos Olímpicos de Atenas em 2004. Atualmente este grupo inclui “autoridades de mais de 50 países, 9 agências e programas e Fundos das Nações Unidas e um sem número de entidades intergovernamentais, federações esportivas e organizações civis” (2008, p. 5). Não por acaso, no ano seguinte, 2005, foi estabelecido pela ONU como Ano Internacional do Esporte e Educação Física, que mais tarde será objeto de nossa atenção mais sistematizada.</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tocante a IV MINEPS, realizado no final de 2004 em Atenas na Grécia, fortemente influenciado pela proximidade dos Jogos Olímpicos que ocorreram na mesma cidade que a conferência, o que certamente não foi uma coincidência. Foi mais uma indicação de aproximação entre a UNESCO e sistema esportivo internacional em geral, e especificamente com COI. Esse evento tinha como tarefa a passagem das “idéias para efetiva implementação de ações” (ONU-UNESCO, 2004, p. 3). Depois dessa edição, o evento só voltou a ocorrer em 2013 (Berlim, Alemanha), tendo sua mais </w:t>
      </w:r>
      <w:r>
        <w:rPr>
          <w:rFonts w:ascii="Times New Roman" w:eastAsia="Times New Roman" w:hAnsi="Times New Roman" w:cs="Times New Roman"/>
          <w:sz w:val="24"/>
          <w:szCs w:val="24"/>
        </w:rPr>
        <w:lastRenderedPageBreak/>
        <w:t>recente versão em 2017 (Kazan, Rússia). A conferência é uma das maiores ações políticas envolvendo diversos países que se debruçam sobre a EF a nível internacional.</w:t>
      </w:r>
      <w:r>
        <w:rPr>
          <w:rStyle w:val="ncoradanotaderodap"/>
          <w:rFonts w:ascii="Times New Roman" w:eastAsia="Times New Roman" w:hAnsi="Times New Roman" w:cs="Times New Roman"/>
          <w:sz w:val="24"/>
          <w:szCs w:val="24"/>
        </w:rPr>
        <w:footnoteReference w:id="11"/>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ano de 2005 foi estabelecido pela ONU como Ano Internacional do Esporte e Educação Física, tendo como substrato o (suposto) “reconhecimento do poder do esporte para contribuir ao desenvolvimento humano e saudável da infância e proclamou o ano de 2005 como o ano Internacional do Esporte e Educação Física” (ONU, 2005, p. 2). Por conta disso, tanto a ONU como alguns governos estão decididos a “incluir os esportes em seus programas e políticas” (Idem), e também nas ações de “ajuda externa”. Considerando que a ONU precisa influir em nível global, essas indicações pretendem que os estados membros assumam um maior protagonismo no tocante às políticas de esportes e educação física. Ao mesmo tempo, destaca a chamada cooperação internacional (“ajuda externa”) como forma de atuação, tal qual ocorre em diversos campos como educação e saúde.</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Nesse documento da ONU sobre o Ano Internacional há um tópico chamado “O Poder do Esporte”. Para ONU há uma expressa contribuição do esporte e educação física para o “... crescimento econômico e social, melhoria da saúde pública e a união das diferentes comunidades” (ONU, 2005, p. 3). Haveria, assim, uma contribuição e uma oportunidade, via esporte e educação física “... para que a população marginalizada por barreiras sociais, culturais ou religiosas, devido a questões de gênero, incapacidade física ou outro tipo de descriminações possam vivenciar a inclusão social e moral” (IDEM). Em ambas as citações ficam expressas apologias ao (suposto) enfrentamento de problemas sociais diversos por meio de políticas de esportes e educação física. Nossa contribuição existe, mas naufragará se não vier acompanhado de mudanças radicais na organização da sociedade.</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perspectiva da ONU ao proclamar o ano de 2005 como Ano Internacional do Esporte e Educação Física foi conclamar governos, sistema das Nações Unidas e as organizações desportivas a reconhecer o que chama de muitas possibilidades que os esportes poderiam ter na consecução de seus projetos. A ONU afirma que tal escolha do </w:t>
      </w:r>
      <w:r>
        <w:rPr>
          <w:rFonts w:ascii="Times New Roman" w:eastAsia="Times New Roman" w:hAnsi="Times New Roman" w:cs="Times New Roman"/>
          <w:sz w:val="24"/>
          <w:szCs w:val="24"/>
        </w:rPr>
        <w:lastRenderedPageBreak/>
        <w:t xml:space="preserve">ano internacional buscou sensibilizar os governos e outros organismos supracitados a “trabalharem coletivamente e formar alianças baseadas na solidariedade e na cooperação; e a fortalecer a colaboração com os atores da sociedade civil” (ONU, 2005, p. 11) no âmbito dos esportes e da educação física. A colaboração com os chamados “atores da sociedade civil” pode ser entendida como atuação das fundações e associações (supostamente) sem fins de lucro em políticas governamentais.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Isso leva a ONU a estabelecer metas e objetivos mais específicos, para além das conhecidas Metas de Desenvolvimento do Milênio, já citadas nesse texto. Uma das perspectivas da ONU é “impulsionar uma cultura da paz, equidade social e de gênero e propiciar o diálogo e a harmonia mediante um trabalho coletivo para promover as oportunidades de solidariedade e cooperação baseadas no esporte e na educação física” (ONU, 2005, p. 11). A análise precisa dos termos envolvidos na formulação anterior são elucidativos. Cultura da paz e a equidade social seriam frutos do dito trabalho coletivo, que proporcionariam com isso as oportunidades de solidariedade e de cooperação. Falta dizer quem cooperaria e quem seria solidário, bem como qual a relação que isso teria com o dito diálogo- entre quem?- e o que exatamente quer dizer a referida harmonia.</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função disso, é apresentada como uma das metas o fortalecimento de um grande pacto cooperado entre diversas instituições como, a família, a escola, os organismos esportivos, setores governamentais, empresas, com vistas a “garantir a complementariedade e que tanto os esportes quanto a educação física estejam ao alcance de todos” (ONU, 2005, p. 11). A transformação e ampliação do acesso a esses bens culturais da humanidade seriam provido mediante esse grande pacto cooperado.</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na retomada do que chama de projeto de desenvolvimento como apanágio de uma suposta melhoria das condições de vida, a ONU (2005) põem os esportes como parte desse processo. A partir da aproximação com organismos do esporte (federações e confederações internacionais), seu objetivo seria “assegurar que este eficaz e variado elemento da sociedade civil se converta em uma força ativa e comprometida em um esforço mundial para o desenvolvimento” (p. 7). A isso se soma a ênfase no chamado desenvolvimento local a partir da relação com o esporte, em que haveria (supostamente) um benefício particular:</w:t>
      </w:r>
    </w:p>
    <w:p w:rsidR="009B224E" w:rsidRDefault="00B8397C">
      <w:pPr>
        <w:pStyle w:val="LO-normal"/>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de um enfoque de associação harmônica no que concerne ao esporte para o desenvolvimento, no qual compreende o espectro completo de atores que intervém no desenvolvimento das comunidades no terreno, incluindo todos os níveis e vários setores do governo, organizações esportivas, ONGs e o setor privado. As alianças estratégicas baseadas </w:t>
      </w:r>
      <w:r>
        <w:rPr>
          <w:rFonts w:ascii="Times New Roman" w:eastAsia="Times New Roman" w:hAnsi="Times New Roman" w:cs="Times New Roman"/>
        </w:rPr>
        <w:lastRenderedPageBreak/>
        <w:t>no esporte podem se dá dentro de um marco de referência comum que proporcione um ambiente estruturado que permita a coordenação, o intercâmbio de conhecimentos e experiências e a racionalização ótima dos recursos econômicos (ONU, 2005, p. 8).</w:t>
      </w:r>
    </w:p>
    <w:p w:rsidR="009B224E" w:rsidRDefault="009B224E">
      <w:pPr>
        <w:pStyle w:val="LO-normal"/>
        <w:spacing w:after="0" w:line="240" w:lineRule="auto"/>
        <w:ind w:left="2268"/>
        <w:jc w:val="both"/>
        <w:rPr>
          <w:rFonts w:ascii="Times New Roman" w:eastAsia="Times New Roman" w:hAnsi="Times New Roman" w:cs="Times New Roman"/>
        </w:rPr>
      </w:pP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dita “associação harmônica para o desenvolvimento”, bem como a referência às ditas alianças estratégicas com empresas, ONGs, organismos internacionais e governos, é a materialização teórica e programática dessa chamada parceria sem disputas nem antagonismos. Apenas colaboração entre iguais em concepções e projetos de mundo. A união perfeita da direita para social com a esquerda para o capital (NEVES, 2010), em que ambas querem sempre o (suposto) bem comum. Claro que é peça chave do projeto neoliberal atualizar os pressupostos do fim da história, em que o conflito (de classes e de concepção de mundo) daria lugar a colaboração e parcerias.</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Isso ganha maior materialidade quando a ONU busca relacionar as chamadas metas de Desenvolvimento do Milênio (MDM) ao esporte. Na busca por relacionar cada MDM com o campo dos esportes, a ONU nos dá precisas indicações da vinculação desse processo com aprofundamento da dominação burguesa e consequentemente das relações sociais capitalistas. Acerca da primeira meta, a ONU (2005, p. 8) afirma que as oportunidades de desenvolvimento irão ajudar a combater a pobreza. Para isso, a “indústria dos esportes, assim como a organização de grandes eventos esportivos, gera oportunidades de emprego. O esporte proporciona destrezas indispensáveis para uma vida produtiva em sociedade”.</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além da vinculação da superação da pobreza com o incremento do funcionamento de um ramo capitalista- indústria dos esportes, no que tange à preparação de materiais esportivos e de tudo que se relaciona ao espetáculo esportivo-, há expressa relação com a expansão dos megaeventos esportivos para periferia do sistema capitalista no século XXI (China, 2008, África do Sul, 2010, Brasil 2014 e 2016). Não obstante, há o alerta da relação subjetiva do esporte como educador coletivo para o que chama de vida produtiva em sociedade.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mas não menos importante, a 8ª MDM- “a promoção de uma aliança mundial para o desenvolvimento”- significa o concretização no campo dos esportes e da educação física da unificação da Direta para o Social e da esquerda para o capital (NEVES, 2010). Para a ONU (2005, p. 9), o esporte permitiria diversas</w:t>
      </w:r>
    </w:p>
    <w:p w:rsidR="009B224E" w:rsidRDefault="00B8397C">
      <w:pPr>
        <w:pStyle w:val="LO-normal"/>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oportunidades para a criação de alianças para o desenvolvimento e pode[m] ser utilizado[s] como ferramenta[s] para construir e promover associações entre as nações desenvolvidas e as vias de desenvolvimento para que trabalhem em prol de obter os objetivos de </w:t>
      </w:r>
      <w:r>
        <w:rPr>
          <w:rFonts w:ascii="Times New Roman" w:eastAsia="Times New Roman" w:hAnsi="Times New Roman" w:cs="Times New Roman"/>
        </w:rPr>
        <w:lastRenderedPageBreak/>
        <w:t>desenvolvimento do milênio.</w:t>
      </w:r>
    </w:p>
    <w:p w:rsidR="009B224E" w:rsidRDefault="009B224E">
      <w:pPr>
        <w:pStyle w:val="LO-normal"/>
        <w:spacing w:after="0" w:line="360" w:lineRule="auto"/>
        <w:ind w:firstLine="708"/>
        <w:jc w:val="both"/>
        <w:rPr>
          <w:rFonts w:ascii="Times New Roman" w:eastAsia="Times New Roman" w:hAnsi="Times New Roman" w:cs="Times New Roman"/>
          <w:sz w:val="24"/>
          <w:szCs w:val="24"/>
        </w:rPr>
      </w:pP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 Sistema ONU, os esportes e a educação física desempenham um “papel importante do desenvolvimento humano” (2005, p. 9), sobretudo por proporcionarem um “foro para aprender habilidades tais como a disciplina, a confiança, a liderança e transmitir princípios fundamentais que são importantes em uma democracia, tais como tolerância, a cooperação e o respeito”. Não por acaso, essas justificativas estão presentes no tópico em que se dedicam a debater o porquê de “Um ano internacional para esporte e Educação Física?” (p. 10).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Aqui encontramos os valores e os princípios que a ONU defende serem necessários numa “democracia”. Disciplina, confiança, liderança, tolerância, cooperação e respeito são realçados a partir do esporte. O papel conformador de sociabilidades num quadro de crise sistêmica e mais a vinculação a uma suposta democracia é revelador do que o Esporte e a educação física terem sido temas de um Ano Internacional pelo sistema ONU. </w:t>
      </w: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no documento acerca do Ano Internacional do Esporte e Educação Física há uma sessão intitulada “Resultados Esperados”. Dentre os resultados, um é extremamente relevante a nosso propósito. A ONU (2005) espera que </w:t>
      </w:r>
    </w:p>
    <w:p w:rsidR="009B224E" w:rsidRDefault="00B8397C">
      <w:pPr>
        <w:pStyle w:val="LO-normal"/>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o setor privado vinculado ao esporte (indústria manufatureira de artigos esportivos) e as federações esportivas internacionais se interessem cada vez em assuntos relacionados ao desenvolvimento humano e a construção da paz. Isto se pode obter mediante o estabelecimento de associações entre os setores públicos e o privado com as organizações do Sistema das Nações Unidas e um maior intercâmbio de informações em todo nível (p. 11).</w:t>
      </w:r>
    </w:p>
    <w:p w:rsidR="009B224E" w:rsidRDefault="009B224E">
      <w:pPr>
        <w:pStyle w:val="LO-normal"/>
        <w:spacing w:after="0" w:line="360" w:lineRule="auto"/>
        <w:ind w:firstLine="708"/>
        <w:jc w:val="both"/>
        <w:rPr>
          <w:rFonts w:ascii="Times New Roman" w:eastAsia="Times New Roman" w:hAnsi="Times New Roman" w:cs="Times New Roman"/>
        </w:rPr>
      </w:pPr>
    </w:p>
    <w:p w:rsidR="009B224E" w:rsidRDefault="00B8397C">
      <w:pPr>
        <w:pStyle w:val="LO-normal"/>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Fica nítida a busca por criar um grande consenso no campo das ações esportivas da necessidade do que chamam de parcerias com os empresários na execução das políticas de esporte. O papel da ONU e de suas agências parece ser de aglutinadores de esforços para a consecução desse projeto. Longe de tratar de alguma cobrança de posicionamento da ONU ou mesmo afirmar que essa posição seria teoricamente equivocada, até porque do ponto de vista burguês isso implica numa posição extremamente atual, explicita-se assim qual é a perspectiva de atuação burguesa para os anos 2000 no campo dos esportes. </w:t>
      </w:r>
    </w:p>
    <w:p w:rsidR="009B224E" w:rsidRDefault="00B8397C">
      <w:pPr>
        <w:pStyle w:val="LO-normal"/>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a ONU (2005), como uma das instâncias de coordenação do projeto burguês em cada conjuntura específica, não deixa de traçar diretrizes e recomendações para a atuação das burguesias nacionais no espaço de cada Estado-Nação. No caso do esporte e </w:t>
      </w:r>
      <w:r>
        <w:rPr>
          <w:rFonts w:ascii="Times New Roman" w:eastAsia="Times New Roman" w:hAnsi="Times New Roman" w:cs="Times New Roman"/>
          <w:sz w:val="24"/>
          <w:szCs w:val="24"/>
        </w:rPr>
        <w:lastRenderedPageBreak/>
        <w:t xml:space="preserve">da educação física isso não é diferente. A partir do reconhecimento de que o setor privado do “esporte está entre os setores mais prósperos e dinâmicos do mundo” (p. 16), o documento da ONU acerca do Ano Internacional do Esporte e Educação Física também traz recomendações acerca da atuação dos setores empresariais de atuação nesse campo. Para a ONU, “as campanhas do setor privado podem: A) apoiar a criação de alianças inovadoras para promover o desenvolvimento, a educação, a saúde e a paz através do esporte e da educação física” (IDEM, p. 16). Ainda que não haja novidades nos tópicos de atuação, o elemento relevante aqui é atuação concreta dos empresários nesse campo, aproveitando e disseminando o projeto da responsabilidade social empresarial. Além disso, a ação política do empresariado na divulgação do Ano Internacional de Esporte e Educação Física é pensada, tanto em cada empresa, como também mediante a ação de seus organismos representativos. Outra frente relevante dessa ação política é a indicação da ONU de que empresários tomem parte “dos comitês nacionais para o Ano Internacional de esporte e educação física-2005” (2005, p. 16). </w:t>
      </w:r>
    </w:p>
    <w:p w:rsidR="009B224E" w:rsidRDefault="00B8397C">
      <w:pPr>
        <w:pStyle w:val="LO-normal"/>
        <w:spacing w:before="5"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o Ano Internacional uma espécie marco inicial da atuação do Escritório da ONU para o Esporte- UNOSDP-, é possível ver que suas ações seguiram no sentido de conferir um caráter mais orgânico à atuação do conjunto da ONU nesse campo. Tanto que o tópico “Plano de Ação da Secretaria Geral da ONU para Esporte e Educação Física”, constata que o primeiro desafio seria a necessidade do “Esporte para Desenvolvimento e Paz ser explicitamente incorporado nos planos e políticas nacionais e internacionais de desenvolvimento, contando com a cooperação e coordenação de todos os parceiros envolvidos” (ONU- CONSELHEIRO ESPECIAL ..., 2006, p. 16).</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 MINEPS ocorreu no período de 28 a 30 de maio de 2013 na Alemanha, na cidade de Berlim. O documento se estrutura com 19 balizadores iniciais que apontam para as constatações já existentes, eixos e outras produções que devem nortear as recomendações e compromissos concretos. Essas recomendações se apresentam em anexo no referido documento e são construídas através de três comissões: comissão I “O acesso ao esporte como direito fundamental para todos”; comissão II “Promoção de investimentos em programas de esporte e educação física” e comissão III: “Preservação da integridade do esporte” (UNESCO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2013). Característica fundamental é o constante processo de entrecruzamento do esporte com a educação.</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documento se estrutura com 19 balizadores iniciais que apontam para as constatações já existentes, eixos e outras produções que devem nortear as </w:t>
      </w:r>
      <w:r>
        <w:rPr>
          <w:rFonts w:ascii="Times New Roman" w:eastAsia="Times New Roman" w:hAnsi="Times New Roman" w:cs="Times New Roman"/>
          <w:color w:val="000000"/>
          <w:sz w:val="24"/>
          <w:szCs w:val="24"/>
        </w:rPr>
        <w:lastRenderedPageBreak/>
        <w:t xml:space="preserve">recomendações e compromissos concretos. Essas recomendações se apresentam em anexo no referido documento e são construídas através de três comissões: comissão I “O acesso ao esporte como direito fundamental para todos”; comissão II “Promoção de investimentos em programas de esporte e educação física” e comissão III: “Preservação da integridade do esporte” (UNESCO, 2013). Uma característica fundamental é o constante processo de entrecruzamento do esporte com a educação durante todo o documento, a qual analisaremos mais adiante. </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Podemos identificar inicialmente antes das recomendações das comissões, a referência aos “objetivos de desenvolvimento do milênio, o desenvolvimento sustentável e a paz”, citando a resolução 67/17, aprovada pela assembleia geral das nações unidas de 2012 que reconhece o esporte como importante contribuinte para a realização destes objetivos, além de reafirmar os princípios fundamentais da carta internacional de Educação Física de 1978 e a carta olímpica ((UNESCO, 2013, p. 1). A partir dessas referências, como os objetivos de desenvolvimento do milênio, podemos já apontar para a relação estreita da Educação Física e do Esporte com um projeto maior de estratégias e recomendações do próprio funcionamento social. Ou seja, para a busca da consolidação do projeto burguês para o século XXI.</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Outro elemento marcante na declaração é a visão do esporte como grande pilar para a inclusão social e benefícios socioeconômicos, figurando em diversos itens do documento. Já nas primeiras páginas se destaca o item 5: “Reconhecendo o extraordinário potencial do esporte no favorecimento da inclusão social” e o item em sequência: “Destacando a importância da prevenção e da conscientização para salvaguardar os valores intrínsecos do esporte e fomentar seus benefícios socioeconômicos” (UNESCO, 2013. p. 1), deixando claro o viés pedagógico que deve ser preservado para a disseminação de valores naturalizados como “intrínsecos do esporte” e o suposto benefício socioeconômico. Como apresentado anteriormente, o esporte é eixo de atenção para os organismos internacionais e se aponta tal preocupação a partir de seu vasto repertório econômico. Tal apontamento é reconhecido claramente pela declaração, como deixa explícito o item 11: “Cientes das dimensões comerciais e econômicas do esporte” (I</w:t>
      </w:r>
      <w:r>
        <w:rPr>
          <w:rFonts w:ascii="Times New Roman" w:eastAsia="Times New Roman" w:hAnsi="Times New Roman" w:cs="Times New Roman"/>
          <w:sz w:val="24"/>
          <w:szCs w:val="24"/>
        </w:rPr>
        <w:t xml:space="preserve">DEM, </w:t>
      </w:r>
      <w:r>
        <w:rPr>
          <w:rFonts w:ascii="Times New Roman" w:eastAsia="Times New Roman" w:hAnsi="Times New Roman" w:cs="Times New Roman"/>
          <w:color w:val="000000"/>
          <w:sz w:val="24"/>
          <w:szCs w:val="24"/>
        </w:rPr>
        <w:t xml:space="preserve">p. 2), sendo este apontamento balizador de ações e de recomendações posteriores no próprio documento. Alguns outros itens nos apontam para a relação das parcerias públicos privadas no campo, característica fundamental da estratégia neoliberal, com a indicação ainda da dependência dos resultados das políticas apresentadas somente a partir dessa relação entre setor público e privado. Inicialmente </w:t>
      </w:r>
      <w:r>
        <w:rPr>
          <w:rFonts w:ascii="Times New Roman" w:eastAsia="Times New Roman" w:hAnsi="Times New Roman" w:cs="Times New Roman"/>
          <w:color w:val="000000"/>
          <w:sz w:val="24"/>
          <w:szCs w:val="24"/>
        </w:rPr>
        <w:lastRenderedPageBreak/>
        <w:t>podemos citar o item 12, que deixa clara a necessidade dessas relações para a efetividade das ações indicadas. Neste item, a UNESCO</w:t>
      </w:r>
      <w:r>
        <w:rPr>
          <w:rFonts w:ascii="Times New Roman" w:eastAsia="Times New Roman" w:hAnsi="Times New Roman" w:cs="Times New Roman"/>
          <w:sz w:val="24"/>
          <w:szCs w:val="24"/>
        </w:rPr>
        <w:t xml:space="preserve"> (2013) </w:t>
      </w:r>
      <w:r>
        <w:rPr>
          <w:rFonts w:ascii="Times New Roman" w:eastAsia="Times New Roman" w:hAnsi="Times New Roman" w:cs="Times New Roman"/>
          <w:color w:val="000000"/>
          <w:sz w:val="24"/>
          <w:szCs w:val="24"/>
        </w:rPr>
        <w:t xml:space="preserve">aponta: </w:t>
      </w:r>
    </w:p>
    <w:p w:rsidR="009B224E" w:rsidRDefault="009B224E">
      <w:pPr>
        <w:pStyle w:val="LO-normal"/>
        <w:spacing w:before="5" w:after="0" w:line="360" w:lineRule="auto"/>
        <w:ind w:right="-41"/>
        <w:jc w:val="both"/>
        <w:rPr>
          <w:rFonts w:ascii="Times New Roman" w:eastAsia="Times New Roman" w:hAnsi="Times New Roman" w:cs="Times New Roman"/>
          <w:color w:val="000000"/>
        </w:rPr>
      </w:pPr>
    </w:p>
    <w:p w:rsidR="009B224E" w:rsidRDefault="00B8397C">
      <w:pPr>
        <w:pStyle w:val="LO-normal"/>
        <w:spacing w:before="5" w:after="0" w:line="24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Ressaltando que o desenvolvimento de uma política de educação física e esporte orientada para resultados diz respeito a todas as partes interessadas, inclusive aos órgãos nacionais encarregados do esporte, da educação, da juventude e da saúde; às organizações intergovernamentais e não governamentais, às federações esportivas e aos atletas, assim como o setor privado e aos meios de comunicação. (p. 2)</w:t>
      </w: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Podemos identificar também presentes no documento, itens que destacam a necessidade da preocupação com minorias, com a diversidade e o empoderamento, limitando o debate sobre opressões, a partir de um eixo que não permita por em questão a dinâmica inerente ao próprio sistema capitalista. O que nos faz questionar a efetividade e os limites da representatividade e de diversas outras expressões e conceitos tão reivindicados por determinados setores que se convencionaram chamar de “pós modernos”, evidenciando a presença de tais conceitos no próprio documento de um dos intelectuais orgânicos da burguesia. Inclusive nas ações apresentadas no item 1.6: </w:t>
      </w:r>
    </w:p>
    <w:p w:rsidR="009B224E" w:rsidRDefault="00B8397C">
      <w:pPr>
        <w:pStyle w:val="LO-normal"/>
        <w:spacing w:before="5"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Destacando a importância de incorporar a perspectiva de gênero, com base nos conceitos de diversidade, liberdade de escolha e empoderamento, sempre que são realizados esforços para aumentar a participação das meninas e das mulheres no e por meio do esporte (UNESCO, 2013. p.3)</w:t>
      </w: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Outro aspecto é a presença da importância do voluntariado, como figura no item 1.19: “Façam uso do potencial que o esporte oferece ao voluntariado, para fortalecer o apoio de base ampla para a prática do esporte nas escolas e nas demais instituições de ensino” (UNESCO, 2013, p. 4). E no tópico “b” do item 1.28 para que se integre pessoal de apoio e número de voluntários em número suficiente para os planos de ação nacional referentes às recomendações. O programa de voluntariado tem sido prática constante de eventos esportivos, incluindo os megaeventos.</w:t>
      </w:r>
    </w:p>
    <w:p w:rsidR="009B224E" w:rsidRDefault="00B8397C">
      <w:pPr>
        <w:pStyle w:val="LO-normal"/>
        <w:spacing w:before="5" w:after="0" w:line="360" w:lineRule="auto"/>
        <w:ind w:right="-41"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os ministros em apelo à própria UNESCO, expressam no item 3.45: Coopere com as instituições e as organizações, governamentais e não governamentais, na elaboração de um programa internacional de prevenção para preservar a integridade do esporte, com atenção especial para a formação e a educação (IDEM, p. 14) Novamente fica clara a estreita relação com organizações privadas de variados modelos para a solução dos apontamentos e reconhecimentos do cenário do esporte atual. A </w:t>
      </w:r>
      <w:r>
        <w:rPr>
          <w:rFonts w:ascii="Times New Roman" w:eastAsia="Times New Roman" w:hAnsi="Times New Roman" w:cs="Times New Roman"/>
          <w:color w:val="000000"/>
          <w:sz w:val="24"/>
          <w:szCs w:val="24"/>
        </w:rPr>
        <w:lastRenderedPageBreak/>
        <w:t>mercantilização e a visão do esporte como um grande mercado que precisa ser preservado em seus variados eixos é evidente no percurso de todo o documento, inclusive na produção desta última comissão que se pauta pelo debate da preservação do esporte, principalmente pelos fatores econômicos das indústrias de apostas e da consolidação moral dos setores do movimento esportivo mundial. Portanto, os apontamentos do documento estão relacionados diretamente com o entendimento do papel educacional da Educação Física e do Esporte, norteados politicamente pelo reconhecimento de valores e pelo funcionamento da sociedade burguesa. O esporte não se coloca neutro neste cenário e acompanha as políticas estruturadas dentro do eixo neoliberal, ou seja, o papel de sociabilidade neutralizando sua concepção, o forte caráter de incentivo às parcerias público privadas, o caráter salvacionista do eixo educação e esporte, dentre outros.</w:t>
      </w: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before="5" w:after="0" w:line="360" w:lineRule="auto"/>
        <w:ind w:right="-41" w:firstLine="708"/>
        <w:jc w:val="both"/>
        <w:rPr>
          <w:rFonts w:ascii="Times New Roman" w:eastAsia="Times New Roman" w:hAnsi="Times New Roman" w:cs="Times New Roman"/>
          <w:color w:val="000000"/>
          <w:sz w:val="24"/>
          <w:szCs w:val="24"/>
        </w:rPr>
      </w:pPr>
    </w:p>
    <w:p w:rsidR="009B224E" w:rsidRDefault="009B224E">
      <w:pPr>
        <w:pStyle w:val="LO-normal"/>
        <w:spacing w:line="360" w:lineRule="auto"/>
        <w:jc w:val="both"/>
        <w:rPr>
          <w:rFonts w:ascii="Times New Roman" w:eastAsia="Times New Roman" w:hAnsi="Times New Roman" w:cs="Times New Roman"/>
          <w:color w:val="000000"/>
        </w:rPr>
      </w:pPr>
    </w:p>
    <w:p w:rsidR="009B224E" w:rsidRDefault="00B8397C">
      <w:pPr>
        <w:pStyle w:val="LO-normal"/>
        <w:spacing w:line="360" w:lineRule="auto"/>
        <w:jc w:val="both"/>
        <w:rPr>
          <w:rFonts w:ascii="Times New Roman" w:eastAsia="Times New Roman" w:hAnsi="Times New Roman" w:cs="Times New Roman"/>
        </w:rPr>
      </w:pPr>
      <w:r>
        <w:br w:type="page"/>
      </w:r>
    </w:p>
    <w:p w:rsidR="009B224E" w:rsidRDefault="00B8397C">
      <w:pPr>
        <w:pStyle w:val="LO-normal"/>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CAPÍTULO 3: O PROGRAMA VILAS OLÍMPICAS NA CIDADE MARAVILHOSA e AS ORGANIZAÇÕES SOCIAIS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“Vila Olímpica” foi consagrado a partir da experiência da Escola de Samba Mangueira. Vila Olímpica tornou-se sinônimo de projeto de esportes e lazer em bairros pobres e favelas. No imaginário coletivo presta-se a duas funções: a primeira, preparar as novas gerações de atletas do futuro, sendo uma espécie de “celeiro” de novos talentos; e a segunda, representaria uma forma de “afastar” os jovens da criminalidade e das drogas, através da prática esportiva (MELO, 2005).</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Esses sentidos e “funções” que teriam as Vilas Olímpicas lhes são atribuídos diariamente nos principais meios de comunicação e também em manifestações públicas de seus dirigentes. Longe de aceitá-las sem questionamento é importante compreendermos como esse discurso é bem recebido na sociedade, representando quase uma fórmula inconteste: “jovem que pratica esporte não se envolve com drogas”, ou ainda “o esporte é importante para afastar os jovens do mundo do crime”. A partir de argumentos salvacionistas, as Vilas Olímpicas são pensadas como um modelo de política pública de esporte para a juventude pobre no Rio de Janeiro, ganhando grande destaque no fim dos anos 1990 e início dos anos 2000 (MELO, 2005). A partir daí, a Prefeitura do Rio de Janeiro encampa o programa pioneiro localizado na favela da Maré- posteriormente chamado Vila Olímpica da Maré- e vai ampliando para outros locais na cidade.</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instalação desses equipamentos foram priorizadas as regiões que não tinham equipamentos de esporte e lazer. Em geral, a estrutura das Vilas Olímpicas consiste em:</w:t>
      </w:r>
    </w:p>
    <w:p w:rsidR="009B224E" w:rsidRDefault="00B8397C">
      <w:pPr>
        <w:pStyle w:val="LO-normal"/>
        <w:spacing w:before="100" w:after="100" w:line="240" w:lineRule="auto"/>
        <w:ind w:left="170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piscina semi-olímpica, quadra poliesportiva coberta, pista de atletismo, campo de futebol de grama natural ou sintética, salas de atividades como balet, artes marciais, ginástica, atividades para idosos, além de parque infantil e churrasqueira. Algumas vilas possuem também quadras de tênis, de vôlei de praia e pista de skate. Há também espaços de apoio: administração, secretaria, vestiários, sanitários, salas de coordenação e de professores, auditório, departamento médico e depósitos (PREFEITURA DO RIO DE JANEIRO. SMEL, 2015).</w:t>
      </w:r>
    </w:p>
    <w:p w:rsidR="009B224E" w:rsidRDefault="009B224E">
      <w:pPr>
        <w:pStyle w:val="LO-normal"/>
        <w:spacing w:after="0" w:line="360" w:lineRule="auto"/>
        <w:ind w:firstLine="708"/>
        <w:jc w:val="both"/>
        <w:rPr>
          <w:rFonts w:ascii="Times New Roman" w:eastAsia="Times New Roman" w:hAnsi="Times New Roman" w:cs="Times New Roman"/>
          <w:color w:val="000000"/>
        </w:rPr>
      </w:pPr>
    </w:p>
    <w:p w:rsidR="009B224E" w:rsidRDefault="00B8397C">
      <w:pPr>
        <w:pStyle w:val="LO-normal"/>
        <w:spacing w:after="0"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No que diz respeito às práticas esportivas realizadas nas Vilas, temos uma mescla de sentidos atrelados. Os atendimentos são feitos a um público bem diversificado, englobando desde pessoas da comunidade local e estudantes do Ensino Fundamental da Rede Pública Municipal de Ensino a pessoas idosas e com deficiência.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início da década 2000 as Vilas Olímpicas eram geridas a partir de convênios entre a PMRJ e algumas federações esportivas, cabia a estas a contratação de profissionais administrativos e pedagógicos (MELO, 2005). Isso foi objeto de diversas polêmicas e questionamentos tanto do Ministério Público, quanto do Tribunal de Contas do Município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2004).</w:t>
      </w:r>
    </w:p>
    <w:p w:rsidR="009B224E" w:rsidRDefault="00B8397C">
      <w:pPr>
        <w:pStyle w:val="LO-normal"/>
        <w:spacing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Para implementação de suas ações nas Vilas Olímpicas, a PMRJ valeu-se, em 2000, de convênios com Federações Esportivas</w:t>
      </w:r>
      <w:r>
        <w:rPr>
          <w:rStyle w:val="ncoradanotaderodap"/>
          <w:rFonts w:ascii="Times New Roman" w:eastAsia="Times New Roman" w:hAnsi="Times New Roman" w:cs="Times New Roman"/>
          <w:color w:val="000000"/>
          <w:sz w:val="24"/>
          <w:szCs w:val="24"/>
        </w:rPr>
        <w:footnoteReference w:id="12"/>
      </w:r>
      <w:r>
        <w:rPr>
          <w:rFonts w:ascii="Times New Roman" w:eastAsia="Times New Roman" w:hAnsi="Times New Roman" w:cs="Times New Roman"/>
          <w:color w:val="000000"/>
          <w:sz w:val="24"/>
          <w:szCs w:val="24"/>
        </w:rPr>
        <w:t xml:space="preserve"> para gerir cada Vila Olímpica. A Secretaria Municipal de Esporte e Lazer repassava verbas a esses organismos que contratavam cooperativas para executarem as ações, como mostram os documentos do Tribunal de Contas do Município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e as entrevistas na pesquisa de Melo (2005). A execução desse programa cabia a esses organismos, tendo o grupo da PMRJ/SMEL o controle político mediante a existência da figura da Coordenação Técnica, com cargos de confiança, responsáveis pela Coordenação pedagógica do programa, sendo esse o seu elo com o dia a dia dos projetos.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TCM-RJ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2003) destacou uma série de questionamentos nos convênios entre a SMEL e organismos na sociedade civil na gestão das Vilas Olímpicas no período 2000-2009. Inicialmente destacamos o apontamento de problemas na relação entre Confederação Brasileira de Triathlon e a SMEL no tocante às Vilas Olímpicas. Segundo TCM, a referida Confederação recebeu R$1.808.154,02 em três convênios celebrados com SMEL para implantação de um projeto da modalidade e também atividades esportivas variadas para crianças, jovens, adultos e idosos nas seguintes Vilas Olímpicas: Miécimo da Silva, Clara Nunes (ACARI), Santa Cruz e Núcleo Esportivo Parque Royal, Carlos Castilho (ALEMÃO) e Núcleos Esportivos Salgueiro e Tuiutí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documento do TCM-RJ informa que além do convênio com a federação </w:t>
      </w:r>
      <w:r>
        <w:rPr>
          <w:rFonts w:ascii="Times New Roman" w:eastAsia="Times New Roman" w:hAnsi="Times New Roman" w:cs="Times New Roman"/>
          <w:color w:val="000000"/>
          <w:sz w:val="24"/>
          <w:szCs w:val="24"/>
        </w:rPr>
        <w:lastRenderedPageBreak/>
        <w:t>gestora de unidade, pode ter havido outros convênios com outras federações. Cita como exemplo, o caso da atuação da Natação no Miécimo da Silva, que é regido pelo Convênio com a Federação de Esportes Aquáticos e não o de Triathlon, como nas outras modalidades desta unidade em questão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Vila Olímpica da Clara Nunes (Acari) havia profissionais alocados por 3 federações por meio de convênios diferentes, segundo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Como exemplo, professores e estagiários de Natação contratados pela Federação de Basquete e professores e estagiários de atletismo contratos pela Federação de esportes de praia.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obstante, o Tribunal de Contas do Município encontrou notas fiscais emitidas pelas Cooperativas sem recolhimento de Imposto sobre serviço (ISSs), ou seja, numa ação com a PMRJ encontramos sonegação de impostos. Além disso, havia a existência de guias de recolhimento de INSS sem autenticação bancária, o que poderia indicar não pagamento, apesar da emissão. Inclusive, mesmo com nova solicitação, esse quadro repetiu-se, como mostram as conclusões do documento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2003, p. 33).</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as confederações contratam cooperativas para executarem os convênios, a SMEL pagou assim Taxas de Administração duas vezes: primeiro às Confederações e depois às cooperativas, resultando em gastos extras e desnecessários à administração pública, conforme está expresso no documento do Tribunal de Contas do Município do Rio de Janeiro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2003).</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 conjunto de questões na relação nos primórdios das Vilas Olímpicas em relação a atuação das Federações tem como exemplo a arguição do representante da Federação de Triathlon pelo TCM em 2003. Inicialmente afirmou não ser representante oficial, mas “responsável pela solução de problemas atrativos e de recebimento de documentos”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2003, p. 32). O documento do TCM afirma não ter ficado evidenciado qual o papel de fato realizado pela referida Federação nas Vilas Olímpicas e Núcleos Esportivos.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Tribunal de Contas do Município também analisou as relações entre SMEL e Federação de Esportes Aquáticos do Rio de Janeiro (FARJ). Esta possuía convênios </w:t>
      </w:r>
      <w:r>
        <w:rPr>
          <w:rFonts w:ascii="Times New Roman" w:eastAsia="Times New Roman" w:hAnsi="Times New Roman" w:cs="Times New Roman"/>
          <w:color w:val="000000"/>
          <w:sz w:val="24"/>
          <w:szCs w:val="24"/>
        </w:rPr>
        <w:lastRenderedPageBreak/>
        <w:t>com a SMEL para atuar nas seguintes Vilas: Centro Esportivo Miécimo da Silva (R$ 2.229531,84, com vigência de 01-01-2003 a 31-01-2005, embora só foram de fato liquidados R$ 1.207 663,08); Clara Nunes (R$ 516.104,19, com vigência de 01-04-2003 a 31-12-2004, embora só foram de fato liquidados R$ 344. 069,16); Carlos Castilho (R$ 516.104,19, com vigência de 01-04-2003 a 31-12-2004, embora só foram de fato liquidados R$ 344.069,16; Mestre André (R$ 619.382,16, com vigência de 30-08-2002 a 30-08-2004, embora só foram de fato liquidados R$ 464.536, 62). Salta aos olhos a execução exatamente do mesmo valor- inclusive os centavos- em duas unidades diferentes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2004, p. 5).</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Já a Federação de Basquetebol do Estado do Rio de Janeiro (FBERJ) possuía convênio com SMEL para desempenhar atividades nas seguintes Vilas: Centro Esportivo Miécimo da Silva (R$ 1.103.312,88, com vigência de 01-02-2003 a 31-01-2005, embora só foram de fato liquidados R$ 597.627,81); Clara Nunes (R$ 282.270,66, com vigência de 01-04-2003 a 31-12-2004, embora só foram de fato liquidados R$ 188.180,44); Carlos Castilho (R$ 282.270,66, com vigência de 01-04-2003 a 31-12-2004, embora só foram de fato liquidados R$ 188.180,44; Mestre André (R$ 282.761,28, com vigência de 30-08-2002 a 30-08-2004, embora só foram de fato liquidados R$ 212.070,96)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2004, p. 5). Novamente a exatidão de valores executados em dois contratos de unidades diversas chama atenção. A despeito do recebimento de recursos, foi comum atraso de salário na relação com os então cooperados, como mostra o referido documento do TCM.</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documento do TCM mostra que no caso do Centro Miécimo da Silva, além das Federações de Esportes Aquáticos (FARJ) e de Basquete (FBERJ), outras Federações também atuavam nessa unidade como as de Vôlei, Judô, Futebol Society, Esportes de Praia e a Associação Regional de Deficientes Físicos (ARDEM). No caso dessas últimas citadas não havia qualquer convênio formal ou contrato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2004, p. 20). Como essas entidades fizeram para pagar seus funcionários já que não havia convênio formal com município? O TCM foi informado ter havido autorização expressa da SMEL para contratação emergencial por 2 meses dessas entidades a partir de junho de 2003 e que esse procedimento passou a repetir-se sucessivamente ao menos até a edição do documento em questão  do TCM, abril de 2004. Isso gerou uma série de empenhos e pagamentos mensais às federações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 61).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Valer-se de cooperativas e Federações Esportivas para contratação de pessoal para atuar nas Vilas Olímpicas foi extremamente funcional ao bloco no poder César Maia (PFL-DEM. 2000-2008). O Relatório de Inspeção Ordinária- SMEL 4º IGE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p.7) mostra a alegação do coordenador do Miécimo da Silva de que a incompatibilidade entre o número de funcionários cooperativados e o número efetivo atuando naquela unidade deveu-se ao fato de 35 trabalhadores estarem atuando na parte administrativa na sede da SMEL-PMRJ recebendo seus vencimentos a partir de convênio Federação x SMEL. Esse processo também se deu no convênio entre a Federação de Basquete e a SMEL para atuação do Miécimo da Silva, com uma diferença de 18 trabalhadores dentre a relação de cooperados e os que de fato lá atuavam (Idem, p. 15). A existência desse procedimento em dois convênios indica ter sido praxe o deslocamento de trabalhadores pagos para atuarem nas Vilas para a sede da SMEL em funções administrativas. Esse fato é apontado pelo TCM como praxe, já que foram encontrados trabalhadores em todas as relações das federações que deveriam atuar, mas que não o faziam (descontando os que supostamente estariam trabalhando na SMEL). Exatamente 49 trabalhadores simplesmente não foram encontrados nem nos registros de ponto do Miécimo da Silva e nem na SMEL, implicando nitidamente em severos problemas legais. Não por acaso, o TCM instou a SMEL a explicar o que chamou de discrepância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p.23). Ainda que o relatório não afirme de forma enfática, há uma nítida suspeita de funcionários fantasmas ou em graves desvios de função, recebendo pelas federações e desempenhando funções outras, inclusive privadas.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Atendo-se exclusivamente aos documentos e aos fatos relatados, fica expresso um desvio de finalidade e descumprimento contratual por parte do próprio bloco no poder, que pagava o trabalhador para atuar na Vila, mas exigia seu deslocamento (supostamente) para atuação administrativa na sede da secretaria Municipal de Esporte e lazer. Poderia ter havido alguma forma de reclamação formal da Federação ou Cooperativa em função do enfraquecimento financeiro da instituição de pagar um profissional a partir do montante recebido no convênio e o mesmo não atuar no programa sob sua chancela. Mas certamente o desequilíbrio de forças entre o contratante (PMRJ-SMEL) e a contratada (Federação) não abriu margens a nenhuma reivindicação ou denúncia.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Posteriormente 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p.58-59) inquire à SMEL a relação de pessoal das cooperativas que atuavam em sua sede. Chegando ao número de 86 trabalhadores, ficou comprovada a ampla utilização dos mecanismos de convênios para outros fins para prover de pessoal a administração da Secretaria de Esporte e Lazer.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documento do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2004, p.48) alguns cooperados relatam que estavam atuando no Centro Esportivo Miécimo da Silva desde 1998 em cooperativas, ou seja, antes da existência do programa Vilas Olímpicas. Mesmo com as mudanças dos convênios das mesmas com o Município seguiam atuando sob nova cooperativa. A ordem cronológica de cooperativas, no caso do Miécimo da Silva foi: 1ª Cooperativa Nacional Multidisciplinar de Serviços (1998-2000); 2ª Cooperativa Aliança (2000-2003); 3ª Cooperativa Labor Rio (2003-2005). Segundo o TCM esta última cooperativa chegou a contratar trabalhadores para maioria das Vilas Olímpicas do Município no período em tela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 xml:space="preserve"> 2004, p.48).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Também a Vila Olímpica Clara Nunes (Acari) inicia seus trabalhos a partir de convênios da SMEL com as Federações de Esportes Aquáticos do Rio de Janeiro (FARJ) e a Federação de Basquetebol do Rio de Janeiro (FBERJ). Essas entidades contratavam cooperativas de trabalhadores para que professores, estagiários e pessoal administrativo desempenhassem as funções propriamente ditas dessa política pública. A cooperativa contratada era a Cooperativa Múltipla de Prestação de Serviços Ltda. (COOMPS). Também foi constante a ocorrência de trabalhadores registrados como atuando na referida VO e na verdade realizarem atividades no âmbito da SMEL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 xml:space="preserve"> 2004).</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TCM mostra no documento que a condição de cooperativado era inexistente, já que não havia assembleias gerais de tomada de decisões, nem retorno de sobras líquidas de recursos dos contratos aos cooperados no caso das Cooperativas COOMPS e Labor Rio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2004, p.49). Segundo o relatório do TCM na verdade os trabalhadores “... são empregados e não cooperados, o que poderia gerar para o município uma responsabilidade subsidiária em decorrência de demandas judiciais pleiteando direitos trabalhistas previstos na CLT”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2004, p. 41). Isso levou o TCM ao forte questionamento </w:t>
      </w:r>
      <w:r>
        <w:rPr>
          <w:rFonts w:ascii="Times New Roman" w:eastAsia="Times New Roman" w:hAnsi="Times New Roman" w:cs="Times New Roman"/>
          <w:color w:val="000000"/>
          <w:sz w:val="24"/>
          <w:szCs w:val="24"/>
        </w:rPr>
        <w:lastRenderedPageBreak/>
        <w:t xml:space="preserve">desse mecanismo de precarização das políticas sociais.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modelo de gestão das Vilas Olímpicas (e quiçá outros equipamentos públicos da PMRJ) que se valeu o bloco no poder César Maia-PFL-DEM (2000-2008) passou a ser duramente questionado a partir de 2005. Tanto o TCM, como Ministério Público do Trabalho (MPT) realizaram, nos limites de suas atribuições, fortes críticas à relação entre Secretaria de Esportes x Federações Esportivas X Cooperativas na execução do programa “Vilas Olímpicas”. Mais especificamente o MPT entrou com ação civil pública (processo n. 00802-2005-004-01-00-2) para: </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coibir a celebração de instrumentos contratuais com as federações, confederações e cooperativas esportivas, bem como questionando a legalidade das contratações de trabalhadores sem concurso público e dos contratos de prestação de serviços firmados com tais entidades em relação  a sua atividade-fim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rPr>
        <w:t xml:space="preserve"> 2005, p.3\4)</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Nessa peça do MPT há depoimentos que demonstram não ter ocorrido seleção de trabalhadores e sim indicações “apadrinhadas” para usar expressão que consta no documento do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p.4). </w:t>
      </w:r>
      <w:r>
        <w:rPr>
          <w:rFonts w:ascii="Times New Roman" w:eastAsia="Times New Roman" w:hAnsi="Times New Roman" w:cs="Times New Roman"/>
          <w:color w:val="000000"/>
          <w:sz w:val="24"/>
          <w:szCs w:val="24"/>
        </w:rPr>
        <w:tab/>
        <w:t>O TCM chamou a relação SMEL x Federações X Cooperativas X trabalhadores de “quarteirização”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implicando na distorção de valores em relação a custos de projetos, valores recebidos e valores pagos aos trabalhadores. Até mesmo a inexistência de relação jurídica SMEL X COOPERATIVA pode ser uma barreira na proteção à Administração Pública no caso de maus serviços prestados pelas cooperativas.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Inexistem relações cooperadas e sim empregos sem vínculos. Essa maneira de agir como intensificador da exploração era mais agravado pelos frágeis vínculos dos trabalhadores com as cooperativas e federações. O relatório do TCM fornece um exemplo crasso disso quando menciona o fato dos trabalhadores que eram vinculados à Federação de Judô do Rio de Janeiro terem seguido atuando na Vila Olímpica Mestre André em 2005 mesmo com contrato da mesma com SMEL rescindido. O documento fala que os trabalhadores seguiam “... prestando serviços na condição de voluntários na Vila Olímpica Mestre André, pois tinham esperanças de serem efetivados futuramente”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p. 21), ainda que não houvesse sequer uma declaração de trabalho voluntário. Tal fato também foi relatado no mesmo documento do TCM em relação à Federação de Esportes de Praia que atuava na Vila </w:t>
      </w:r>
      <w:r>
        <w:rPr>
          <w:rFonts w:ascii="Times New Roman" w:eastAsia="Times New Roman" w:hAnsi="Times New Roman" w:cs="Times New Roman"/>
          <w:color w:val="000000"/>
          <w:sz w:val="24"/>
          <w:szCs w:val="24"/>
        </w:rPr>
        <w:lastRenderedPageBreak/>
        <w:t>Olímpica Clara Nunes (Acari), inclusive no tocante à esperança de retornarem futuramente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2005, p. 27).</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fim o MPT indicou o cancelamento imediato, sob pena de multa diária, de qualquer convênio, termos aditivos, celebrados com Federações Esportivas e Cooperativas para contratação de força de trabalho; convocação de pessoal aprovado em concurso público para atuarem nas atividades fins (atendimento à população no direito social em tela- esporte e lazer); afastamento de trabalhadores cooperados que estavam atuando na sede da SMEL; além dessas recomendações, outras por parte do MPT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2005, p.6-8) marcaram o início do fim dessa forma de executar o programa Vila Olímpica na cidade do Rio de Janeiro. Isso indicava não somente ao bloco no poder em questão, mas também a seus adversários do mesmo campo, que a forma de gerir os equipamentos públicos demandaria alterações. Não por acaso, o documento do TCM termina essa sessão com o anúncio de que o então novo Secretário Municipal de Esporte, Gustavo Cintra, tinha como meta:</w:t>
      </w:r>
    </w:p>
    <w:p w:rsidR="009B224E" w:rsidRDefault="00B8397C">
      <w:pPr>
        <w:pStyle w:val="LO-normal"/>
        <w:spacing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a substituição do modelo de contratação por outro que respeite os direitos trabalhistas e que esteja em consonância com as normas administrativas e que está acelerando os procedimentos para recrutamento de servidores municipais para atuarem na SMEL, tanto no nível central, como nas Vilas Olímpicas e demais equipamentos (...)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rPr>
        <w:t>., 2005, p. 8).</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dessa posição do TCM acerca das intenções do então novo secretário, encontramos um anúncio do modelo das OSs implementado pelo bloco no poder PMDB-PT a partir de 2009, com a aprovação da Lei 5026-2009 (das OSs) e ao mesmo tempo uma reconhecida simpatia e boa vontade do próprio TCM para com essa alternativa de gestão. A longa e partida citação faz-se necessário para não deixar de apontar a totalidade da posição (política) do TCM. Este documento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2005, p. 8) afirma estar constatando “... esforço empreendido para substituição de federações esportivas e Cooperativas por um novo modelo de gestão, a ser empreendido pela contratação de entidades sem fins lucrativas formadas por instituições superiores, tais como: CIESZO, PUC-RIO (...)”. E o próprio documento do TCM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2005, p. 36) mostrou que a contratação da CIESZO (Conselho de Instituições de Ensino Superior da Zona Oeste) não impediu que as cooperativas e federações seguissem atuando na “quarteirização” da contratação de trabalhadores. Ou seja, a questão é que esse modelo </w:t>
      </w:r>
      <w:r>
        <w:rPr>
          <w:rFonts w:ascii="Times New Roman" w:eastAsia="Times New Roman" w:hAnsi="Times New Roman" w:cs="Times New Roman"/>
          <w:color w:val="000000"/>
          <w:sz w:val="24"/>
          <w:szCs w:val="24"/>
        </w:rPr>
        <w:lastRenderedPageBreak/>
        <w:t>era política do bloco no poder e só foi questionado em função da intervenção do Ministério Público do Trabalho.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Menos do que análise da posição de simpatia do TCM para com a contratação de organizações (supostamente) sem fins de lucro, salta aos olhos a ideia de que tal mecanismo sanaria precarização observada no tempo das federações\cooperativas.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ano de 2005 marcou não apenas o 1 ano do III mandato de Cesar Maia\PFL-DEM a frente da Prefeitura do Rio de Janeiro. Também representou o momento que o mecanismo de implementar políticas sociais via cooperativas não foi mais tolerado pelo Ministério Público do Trabalho. A solução foi valer-se de outras entidades (supostamente) sem fins lucrativos, sobretudo, universidades privadas.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da Gamboa foi administrada inicialmente pela Pontifícia Universidade Católica, por meio de entidade (supostamente) sem fins de lucro chamada Faculdades Católicas. É esta entidade que realizou contratos em 2005 (69\2005) e 2006 (n. 29\2006) com a SMEL-PMRJ com vigências de 26-10-2005 a 25-04-2006 e 26-04-2006 a 25-04-2007. O TCM é enfático em destacar não ter havido “processo seletivo”, contrariando a Resolução 11\2006 da própria SMEL de 09-06-2006 e publicada em Diário Oficial no dia seguinte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2006).</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TCM destacou a irregularidade trabalhista cometida pela PUC-RIO de só assinar carteira de trabalho após 3 meses de efetivo exercício, implicando em prejuízo ao trabalhador de diversas ordens. Para tal, foi listada uma série de trabalhadores em situação de precariedade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 xml:space="preserve">2006, p. 12). Assim também cabe registrar que a precarização também se dava no tocante às condições de trabalho. A equipe de limpeza e conservação atuava com chinelos e sandálias e não com equipamentos de segurança garantidos em contratos.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documento do TCM traz a informação da inclusão de taxa de administração de 10% cobrada pela entidade Faculdades Católicas (PUC-RIO) “a título de filantropia (...) sobre o valor bruto do cargo” (</w:t>
      </w:r>
      <w:r>
        <w:rPr>
          <w:rFonts w:ascii="Times New Roman" w:eastAsia="Times New Roman" w:hAnsi="Times New Roman" w:cs="Times New Roman"/>
          <w:sz w:val="24"/>
          <w:szCs w:val="24"/>
        </w:rPr>
        <w:t xml:space="preserve">TRIBUNAL DE CONTAS DO MUNICÍPIO, </w:t>
      </w:r>
      <w:r>
        <w:rPr>
          <w:rFonts w:ascii="Times New Roman" w:eastAsia="Times New Roman" w:hAnsi="Times New Roman" w:cs="Times New Roman"/>
          <w:color w:val="000000"/>
          <w:sz w:val="24"/>
          <w:szCs w:val="24"/>
        </w:rPr>
        <w:t>2006, p. 16). Mesmo não ficando claro o que signifique “valor bruto do cargo” dá a entender que uma parte do contrato era apropriada pela entidade supostamente como taxa de administração.</w:t>
      </w:r>
      <w:r>
        <w:rPr>
          <w:rFonts w:ascii="Times New Roman" w:eastAsia="Times New Roman" w:hAnsi="Times New Roman" w:cs="Times New Roman"/>
          <w:color w:val="000000"/>
          <w:sz w:val="24"/>
          <w:szCs w:val="24"/>
        </w:rPr>
        <w:tab/>
        <w:t xml:space="preserve">Um dado trazido pelo TCM que chamou a atenção foi o acréscimo mensal de 65,4% do contrato de 6 meses de 2005 (69\2005) para o contrato anual de </w:t>
      </w:r>
      <w:r>
        <w:rPr>
          <w:rFonts w:ascii="Times New Roman" w:eastAsia="Times New Roman" w:hAnsi="Times New Roman" w:cs="Times New Roman"/>
          <w:color w:val="000000"/>
          <w:sz w:val="24"/>
          <w:szCs w:val="24"/>
        </w:rPr>
        <w:lastRenderedPageBreak/>
        <w:t>2006 (29\2006)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xml:space="preserve">, 2006, p. 17). Superando em muito qualquer índice inflacionário e sem encontrar justificativa na natureza das atividades desempenhadas- que poderia ser justificada mediante apresentação de dados novos que mostrassem novos determinantes no segundo contrato que inexistiam no primeiro. Isso já botava em questão um dos argumentos clássicos dos apologistas do chamado terceiro setor na execução das políticas sociais, que seria seu (suposto) menor custo em relação ao modelo estatal. Isso é contradito pelo TCM, embora falte o elemento comparativo no caso das políticas de esportes, visto não haver equipamentos que sejam geridos diretamente pela PMRJ.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Algumas ONGs que posteriormente foram qualificadas como OSs (MELO, ANDRADE &amp; CUNHA, 2015) e passaram a gerir equipamentos e executar programas municipais de esporte e lazer após a aprovação da lei em 2009 já o faziam antes dessa legislação. Podemos citar a ONG CEACA-VILA. Tal ONG já possuía relações orgânicas com a SMEL ainda no governo César Maia-DEM. O programa MEL I da SMEL foi gerido pelo CEACA VILA de 2007 a 2009 mediante formas de convênios\contratos. No primeiro caso, por meio do Convênio 17\07, que esteve vigente de 01-04-2007 à 25-03-2008. Posteriormente, um novo convênio (20\08) no valor de R$5.800.000,00 foi assinado pelo período de 26-03-2008 a 25-03-2009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4). Em outro momento do documento é revelado que a ONG CEACA VILA já executa o Programa MEL desde 2005, por meio do convênio FRE 08\2005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8). Mais adiante no mesmo documento, há a informação que esta entidade está envolvida na execução do programa desde junho de 2003, por meio do convênio FRE 17-2003 (p. 20). O TCM também traz a informação, sem precisar em qual, que a ONG CEACA VILA executava algum programa na Secretaria Municipal de Assistência Social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10).</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Uma conhecida alegação acerca dos benefícios da execução das políticas sociais pelos organismos privados sem fins de lucro geralmente repousa numa suposta maior eficiência e eficácia. Consultando os documentos da Reforma do Estado no Brasil (BRASIL, 1995) e seus maiores apologetas (IOSCHPE, 1996) são constantes menções a uma suposta melhor gestão por parte dos organismos privados em relação a órgãos estatais. Isso estaria relacionada a algo quase intrínseco à gestão estatal como perdulária descompromissada. Contudo, a análise de diversos casos concretos revela dados </w:t>
      </w:r>
      <w:r>
        <w:rPr>
          <w:rFonts w:ascii="Times New Roman" w:eastAsia="Times New Roman" w:hAnsi="Times New Roman" w:cs="Times New Roman"/>
          <w:color w:val="000000"/>
          <w:sz w:val="24"/>
          <w:szCs w:val="24"/>
        </w:rPr>
        <w:lastRenderedPageBreak/>
        <w:t>diferentes. Como exemplo, trazemos as compras de materiais esportivos realizadas pela entidade CEACA VILA no âmbito da gestão do programa MEL 1 da SMEL-RJ. Segundo TCM, na compra de bolas de futebol society houve uma variação média de 201% em relação ao preço obtido no pregão da própria SMEL; quanto a rede de futebol de campo essa variação entre preço obtido pela SMEL x preço CEACA VILA foi de 96%; apenas num produto houve uma diferença desprezível de preço (12% na rede futsal) (</w:t>
      </w:r>
      <w:r>
        <w:rPr>
          <w:rFonts w:ascii="Times New Roman" w:eastAsia="Times New Roman" w:hAnsi="Times New Roman" w:cs="Times New Roman"/>
          <w:sz w:val="24"/>
          <w:szCs w:val="24"/>
        </w:rPr>
        <w:t>TRIBUNAL DE CONTAS DO MUNICÍPIO</w:t>
      </w:r>
      <w:r>
        <w:rPr>
          <w:rFonts w:ascii="Times New Roman" w:eastAsia="Times New Roman" w:hAnsi="Times New Roman" w:cs="Times New Roman"/>
          <w:color w:val="000000"/>
          <w:sz w:val="24"/>
          <w:szCs w:val="24"/>
        </w:rPr>
        <w:t>. 2008, p. 13). Em nenhum produto manifestou-se a tão propalada eficiência de gestão refletida nos preços de materiais necessários a execução cotidiana dessa política. Inclusive, o TCM localizou diferença de preços do mesmo material (bola de futebol de campo) da ordem de 200% (de R$19,90 a 60.00) num curto espaço de tempo. Obviamente, é impossível fazer qualquer ilação ou afirmação das razões dessa diferença de preço desfavorável ao fundo público, mas o fato é estarmos diante de dados incontestes que põem em xeque a suposta eficácia e eficiência.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dos dados concretos trazidos fica expresso que os mecanismos de privatização trazidos pelo projeto neoliberal- expressamente a delegação da execução das políticas sociais por entes privados, sejam empresas ou organismos na sociedade civil- estão longe de representar a afirmação de direitos sociais. O que tem sido apontado por analistas há tempos (FONTES, 2010; NEVES, 2005; PAOLI, 2007; MELO, 2005; 2017) ganha concretude. Não se trata de objeção apenas conceitual às formas de privatização. Trata-se da clareza de que não é possível haver conciliação entre interesses privados e interesses coletivos. Quando a lógica do lucro movimenta a ação humana em qualquer campo, o interesse coletivo é arranhado. Não obstante, não devemos esquecer que no caso concreto analisado, há fortes possibilidades dessa privatização ser elemento para pessoalização da ação estatal, bem como a abertura de redes clientelistas a partir das ações de entidades (apenas supostamente) sem fins de lucro. Tanto no atendimento aos seus direitos como cidadãos, como na condição de trabalhadores desses programas, os trabalhadores e trabalhadoras são duplamente explorados. </w:t>
      </w:r>
      <w:r>
        <w:rPr>
          <w:rFonts w:ascii="Times New Roman" w:eastAsia="Times New Roman" w:hAnsi="Times New Roman" w:cs="Times New Roman"/>
          <w:color w:val="000000"/>
          <w:sz w:val="24"/>
          <w:szCs w:val="24"/>
        </w:rPr>
        <w:tab/>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ênfase glorificadora de um universo “privado, porém público”, expressão consagrada no título de um livro homônimo de Rubem Cesar Fernandes (1996), um dos expoentes da ONG VIVA RIO e militante conhecido do campo das ONGs, indica uma expressa vulgarização e reversão semântica do sentido de “público” e “privado”. Como </w:t>
      </w:r>
      <w:r>
        <w:rPr>
          <w:rFonts w:ascii="Times New Roman" w:eastAsia="Times New Roman" w:hAnsi="Times New Roman" w:cs="Times New Roman"/>
          <w:color w:val="000000"/>
          <w:sz w:val="24"/>
          <w:szCs w:val="24"/>
        </w:rPr>
        <w:lastRenderedPageBreak/>
        <w:t xml:space="preserve">mostram Virgínia Fontes (2010) e Lúcia Neves (2005) menos do que indicar uma diminuição ou retirada do Estado, vislumbrou-se uma ampliação da aparelhagem estatal no Brasil, tanto no sentido gramsciano, como em termos fáticos, em que o poder de pressão reivindicativa das classes subalternas foi subtraído nessa ampliação.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Trouxemos debates e dados anteriores à lei municipal das OSs no Rio de Janeiro (lei 5026/2009) porque a naturalização da privatização da ação estatal no tocante as suas políticas sociais deu mais um avanço com essa legislação. Contudo, tal processo não é isento de contradições e desdobramentos para os sujeitos de direitos.</w:t>
      </w:r>
    </w:p>
    <w:p w:rsidR="009B224E" w:rsidRDefault="009B224E">
      <w:pPr>
        <w:pStyle w:val="LO-normal"/>
        <w:spacing w:line="360" w:lineRule="auto"/>
        <w:jc w:val="both"/>
        <w:rPr>
          <w:rFonts w:ascii="Times New Roman" w:eastAsia="Times New Roman" w:hAnsi="Times New Roman" w:cs="Times New Roman"/>
          <w:sz w:val="24"/>
          <w:szCs w:val="24"/>
        </w:rPr>
      </w:pP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PROGRAMAS VILAS OLÍMPICAS A PARTIR DA LEI DAS OSs (2009- GOVERNO EDUARDO PAES-PMDB). </w:t>
      </w:r>
    </w:p>
    <w:p w:rsidR="009B224E" w:rsidRDefault="009B224E">
      <w:pPr>
        <w:pStyle w:val="LO-normal"/>
        <w:spacing w:line="360" w:lineRule="auto"/>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Com a chegada do bloco no poder encabeçado por PMDB (Eduardo Paes) em 2009 teve-se um incremento da relação Estado e Sociedade civil na gestão das políticas sociais em geral. A partir de agora iremos apresentar os percursos de Qualificação de organismos na sociedade civil enquanto OSs, para o campo do esporte e lazer, e sua habilitação a travarem contratos de gestão com Prefeitura do Rio de Janeiro para gerirem os equipamentos “Vilas Olímpicas”. Cumpre retomar que tais Qualificações envolveram outros campos das políticas sociais. Esse texto dedicou atenção apenas às entidades do campo “esporte e lazer”. Depois traremos análises mais pormenorizadas de algumas OSs e algumas Vilas Olímpicas, fazendo essa escolha por limite de espaço desse livro – inviabilizando sua reprodução. Detalharemos a OS Atlas e sua atuação na Vila Olímpica do Encantado; a OS Movimento Cultural Social e sua atuação nas Vilas Olímpicas sob sua gestão</w:t>
      </w:r>
      <w:r>
        <w:rPr>
          <w:rFonts w:ascii="Times New Roman" w:eastAsia="Times New Roman" w:hAnsi="Times New Roman" w:cs="Times New Roman"/>
          <w:color w:val="000000"/>
          <w:sz w:val="24"/>
          <w:szCs w:val="24"/>
        </w:rPr>
        <w:t xml:space="preserve"> a partir de relatórios do Tribunal de Contas do Município do Rio de Janeiro</w:t>
      </w:r>
      <w:r>
        <w:rPr>
          <w:rFonts w:ascii="Times New Roman" w:eastAsia="Times New Roman" w:hAnsi="Times New Roman" w:cs="Times New Roman"/>
          <w:color w:val="000000"/>
          <w:sz w:val="24"/>
          <w:szCs w:val="24"/>
          <w:highlight w:val="white"/>
        </w:rPr>
        <w:t xml:space="preserve">.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Já tendo passado pela aprovação da Lei n. 5026 e da publicação do Decreto n. 30780, ambos em 2009, vamos agora centrar atenção às pelas qualificações (e desqualificações) de entidades como OS pela Comissão de Qualificação de OSs da PMRJ (COQUALI) e sua posterior seleção para gerir os equipamentos municipais Vilas Olímpicas. Queremos enfrentar a questão em tela: Quais foram e como se deu o percurso de qualificação das OS para o campo do esporte e lazer pela Prefeitura do Rio </w:t>
      </w:r>
      <w:r>
        <w:rPr>
          <w:rFonts w:ascii="Times New Roman" w:eastAsia="Times New Roman" w:hAnsi="Times New Roman" w:cs="Times New Roman"/>
          <w:color w:val="000000"/>
          <w:sz w:val="24"/>
          <w:szCs w:val="24"/>
        </w:rPr>
        <w:lastRenderedPageBreak/>
        <w:t>de Janeiro?</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já dissemos, a partir da publicação da Lei 5026 e do Decreto 30780, que institui a Comissão de Qualificação (COQUALI), a prefeitura realiza a primeira qualificação de entidades, por meio da Deliberação 04 da COQUALI, publicada em 17 de agosto de 2009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Nessa deliberação são listadas 9 entidades de diversos campos de políticas sociais que apresentaram pleito de qualificação, as quais somente 3 obtiveram deferimento, sendo uma do campo de Esporte e lazer (Movimento Cultural Social- CNPJ: 03.852.999/0001-95). Na deliberação nº5 temos a qualificação do Centro Comunitário Lídia dos Santos – CEACA-VILA, em Setembro de 2009 para o campo esporte e lazer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 </w:t>
      </w:r>
    </w:p>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novembro do mesmo ano (2009) ocorreram 3 deliberações (nº13 no dia 3, nº 14 no dia 10 e nº 15 no dia 11). Percebemos um aumento no interesse das entidades em se qualificarem no campo dos esportes. Crescer Com Meta, Solazer- Clube dos Excepcionais, IBEEA, Centro de Formação Alzira de Aleluia buscaram a sua qualificação, mas somente a última conseguiu a qualificação na Deliberação n.° 14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Em duas semanas, a Solazer- Clube dos Excepcionais tentou por duas vezes, porém ambas as tentativas foram negadas devido a falta de documentos. Cabe ressaltar que em nenhumas das oportunidades são explicitadas a documentação que faltava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dezembro de 2009 foram realizadas mais 6 deliberações da COQUALI. Deste modo, cresce para quatro o número de entidades qualificadas na área esportiva. Na deliberação nº 20 de 29 de dezembro de 2009, o IBEEA se junta ao grupo formado por MCS, CEACA-VILA e Centro de Formação Alzira de Aleluia. Novamente, o pedido de qualificação da Solazer- Clube dos Excepcionais é negado, mais uma vez por falta de documentação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2009f). A qualificação da Associação Crescer com Meta também foi negada, sob a alegação de que a mesma estaria devendo uma “consulta a SMEL”. Entretanto a publicação no diário oficial não diz o motivo de tal consulta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 Terminamos 2009 com 4 OSs qualificadas no campo do esporte e lazer, e, portanto, aptas a participarem de certames para gerirem alguma Vila </w:t>
      </w:r>
      <w:r>
        <w:rPr>
          <w:rFonts w:ascii="Times New Roman" w:eastAsia="Times New Roman" w:hAnsi="Times New Roman" w:cs="Times New Roman"/>
          <w:color w:val="000000"/>
          <w:sz w:val="24"/>
          <w:szCs w:val="24"/>
        </w:rPr>
        <w:lastRenderedPageBreak/>
        <w:t xml:space="preserve">Olímpica.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2010 foram 15 deliberações da Comissão de Qualificação. No campo do esporte e lazer, as entidades qualificadas passaram de 4, em 2009, para 7 até o fim do ano seguinte. A deliberação nº 24 de 11 de março qualifica as instituições Associação Crescer com Meta e Solazer- Clube dos Excepcionais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Em abril, a União Esportiva Vila Olímpica da Maré (UEVOM) tem a sua qualificação negada por falta de documento na deliberação nº26, não sendo explicitado qual documento faltava. A mesma só consegue a sua qualificação no mês de agosto do mesmo ano, com a deliberação de nº 32 do dia 12 do referido mês. Em relação as outras entidade que sofreram recusas, a UEVOM levou mais tempo para obter a qualificação num novo pleito. A análise dos documentos não informa os motivos, o que abre margens para novas questões de pesquisa. E dentre os 4 meses que separam o primeiro do segundo parecer, a instituição não tentou a qualificação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Em abril de 2011, portanto menos de 2 anos após a aprovação da Lei 5026 (maio 2009), temos um quadro em que havia sete OSs qualificadas para o campo do esporte e lazer, com seus respectivos CNPJs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2011a). São elas: 1) Associação Crescer com Meta (05.515.363/000183), 2) Centro Comunitário Lídia dos Santos - CEACA-VILA (29.014.008/0001-99); 3) Centro de Formação Profissional Alzira de Aleluia (06.065.394/0001-42); 4) Instituto Brasileiro de Estudos Especializados e Avançados– IBEEA (04.641.617/0001-47), 5) Solazer Clube dos Excepcionais (28.008.530/0001-03); 6) Movimento Cultural Social, já referida; 7) </w:t>
      </w:r>
      <w:r>
        <w:rPr>
          <w:rFonts w:ascii="Times New Roman" w:eastAsia="Times New Roman" w:hAnsi="Times New Roman" w:cs="Times New Roman"/>
          <w:color w:val="000000"/>
          <w:sz w:val="24"/>
          <w:szCs w:val="24"/>
          <w:highlight w:val="white"/>
        </w:rPr>
        <w:t xml:space="preserve">União Esportiva Vila Olímpica da Maré– UEVOM (03.139.962/0001-14).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 partir daí, outras entidades seguiram buscando sua qualificação com o intuito de participar da gestão de equipamentos municipais em diversas áreas. No âmbito do esporte e lazer, tivemos a primeira tentativa de qualificação do Instituto Muda Mundo (07.148.342/0001-00) em abril de 2011. Foi recusada, pois necessitava de uma “complementação de documentação”, ainda que na deliberação em questão não viesse explicitado qual (ou quais) documento (s) faltava (m). O Instituto somente se qualifica em julho do mesmo ano, ou seja, 3 meses após a primeira tentativa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2011b; 2011</w:t>
      </w:r>
      <w:r>
        <w:rPr>
          <w:rFonts w:ascii="Times New Roman" w:eastAsia="Times New Roman" w:hAnsi="Times New Roman" w:cs="Times New Roman"/>
          <w:sz w:val="24"/>
          <w:szCs w:val="24"/>
          <w:highlight w:val="white"/>
        </w:rPr>
        <w:t>h</w:t>
      </w:r>
      <w:r>
        <w:rPr>
          <w:rFonts w:ascii="Times New Roman" w:eastAsia="Times New Roman" w:hAnsi="Times New Roman" w:cs="Times New Roman"/>
          <w:color w:val="000000"/>
          <w:sz w:val="24"/>
          <w:szCs w:val="24"/>
          <w:highlight w:val="white"/>
        </w:rPr>
        <w:t>). No fim de 2011, com a deliberação de nº56 de 23 de dezembro (</w:t>
      </w:r>
      <w:r>
        <w:rPr>
          <w:rFonts w:ascii="Times New Roman" w:eastAsia="Times New Roman" w:hAnsi="Times New Roman" w:cs="Times New Roman"/>
          <w:sz w:val="24"/>
          <w:szCs w:val="24"/>
        </w:rPr>
        <w:t xml:space="preserve">PREFEITURA MUNICIPAL DO RIO DE </w:t>
      </w:r>
      <w:r>
        <w:rPr>
          <w:rFonts w:ascii="Times New Roman" w:eastAsia="Times New Roman" w:hAnsi="Times New Roman" w:cs="Times New Roman"/>
          <w:sz w:val="24"/>
          <w:szCs w:val="24"/>
        </w:rPr>
        <w:lastRenderedPageBreak/>
        <w:t>JANEIRO</w:t>
      </w:r>
      <w:r>
        <w:rPr>
          <w:rFonts w:ascii="Times New Roman" w:eastAsia="Times New Roman" w:hAnsi="Times New Roman" w:cs="Times New Roman"/>
          <w:color w:val="000000"/>
          <w:sz w:val="24"/>
          <w:szCs w:val="24"/>
          <w:highlight w:val="white"/>
        </w:rPr>
        <w:t>, 2011</w:t>
      </w:r>
      <w:r>
        <w:rPr>
          <w:rFonts w:ascii="Times New Roman" w:eastAsia="Times New Roman" w:hAnsi="Times New Roman" w:cs="Times New Roman"/>
          <w:sz w:val="24"/>
          <w:szCs w:val="24"/>
          <w:highlight w:val="white"/>
        </w:rPr>
        <w:t>m</w:t>
      </w:r>
      <w:r>
        <w:rPr>
          <w:rFonts w:ascii="Times New Roman" w:eastAsia="Times New Roman" w:hAnsi="Times New Roman" w:cs="Times New Roman"/>
          <w:color w:val="000000"/>
          <w:sz w:val="24"/>
          <w:szCs w:val="24"/>
          <w:highlight w:val="white"/>
        </w:rPr>
        <w:t>) a ASSOCIAÇÃO ECOS - ESPAÇO, CIDADANIA E OPORTUNIDADES SOCIAS (02.539.959/0001-25) é qualificada.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 Centro Brasileiro de Ações Sociais para Cidadania – CEBRAC (03.533.879/ 0001-25) consegue a sua qualificação em 15 de agosto de 2012, através da deliberação nº 74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2012</w:t>
      </w:r>
      <w:r>
        <w:rPr>
          <w:rFonts w:ascii="Times New Roman" w:eastAsia="Times New Roman" w:hAnsi="Times New Roman" w:cs="Times New Roman"/>
          <w:sz w:val="24"/>
          <w:szCs w:val="24"/>
          <w:highlight w:val="white"/>
        </w:rPr>
        <w:t>i</w:t>
      </w:r>
      <w:r>
        <w:rPr>
          <w:rFonts w:ascii="Times New Roman" w:eastAsia="Times New Roman" w:hAnsi="Times New Roman" w:cs="Times New Roman"/>
          <w:color w:val="000000"/>
          <w:sz w:val="24"/>
          <w:szCs w:val="24"/>
          <w:highlight w:val="white"/>
        </w:rPr>
        <w:t>). Intrigou-nos o fato de que seu pedido de qualificação foi classificado como “Em Diligência” nas deliberações 61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2012</w:t>
      </w: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highlight w:val="white"/>
        </w:rPr>
        <w:t>) e 67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2012</w:t>
      </w:r>
      <w:r>
        <w:rPr>
          <w:rFonts w:ascii="Times New Roman" w:eastAsia="Times New Roman" w:hAnsi="Times New Roman" w:cs="Times New Roman"/>
          <w:sz w:val="24"/>
          <w:szCs w:val="24"/>
          <w:highlight w:val="white"/>
        </w:rPr>
        <w:t>e</w:t>
      </w:r>
      <w:r>
        <w:rPr>
          <w:rFonts w:ascii="Times New Roman" w:eastAsia="Times New Roman" w:hAnsi="Times New Roman" w:cs="Times New Roman"/>
          <w:color w:val="000000"/>
          <w:sz w:val="24"/>
          <w:szCs w:val="24"/>
          <w:highlight w:val="white"/>
        </w:rPr>
        <w:t xml:space="preserve">), sem que os motivos para tal classificação fossem explicitados.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highlight w:val="white"/>
        </w:rPr>
        <w:t>Associação Treino Livre De Apoio Sociocultural – ATLAS (067.369. 421/0001-65.) obtêm sua qualificação com a deliberação nº85 de 25 de abril de 2013(</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2013a).</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Mas nem só de qualificações vive a COQUALI. Na deliberação de nº 60 é apresentada uma lista com entidades qualificadas, com mais de 5 anos de criação, que não se adequaram ao Art.19º da  Lei 5.026, que dava prazo de dois anos para tais entidades se adequarem as normas do Art.3 da Lei. Sob estas foram instaurados processos de desqualificação. O Instituto Brasileiro de Estudos Especializados – IBBEA foi o único, do campo do esporte e lazer, a estar presente na lista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2009a). O processo de desqualificação durou mais de um ano, tendo como fim a desqualificação da IBBEA em julho de 2013, na deliberação 87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2013b). Entretanto, a deliberação de número 97 (PMRJ-COQUALI, 2014</w:t>
      </w:r>
      <w:r>
        <w:rPr>
          <w:rFonts w:ascii="Times New Roman" w:eastAsia="Times New Roman" w:hAnsi="Times New Roman" w:cs="Times New Roman"/>
          <w:sz w:val="24"/>
          <w:szCs w:val="24"/>
          <w:highlight w:val="white"/>
        </w:rPr>
        <w:t>f</w:t>
      </w:r>
      <w:r>
        <w:rPr>
          <w:rFonts w:ascii="Times New Roman" w:eastAsia="Times New Roman" w:hAnsi="Times New Roman" w:cs="Times New Roman"/>
          <w:color w:val="000000"/>
          <w:sz w:val="24"/>
          <w:szCs w:val="24"/>
          <w:highlight w:val="white"/>
        </w:rPr>
        <w:t xml:space="preserve">), de 17 de junho de 2014, torna sem efeito a menção feita ao IBBEA, nas deliberações de número 60 e 87, que, desse modo, volta a figurar entre as entidades qualificadas e consequentemente a gerir a Vila Olímpica do Caju.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 deliberação de nº 96, de 31 de Março de 2014, as entidades BRAZUKERÊ- Associação cultural e o Instituto Rio Esporte e Lazer tem o seu pedido de qualificação posto em “Diligência” sem maiores explicações. Até o fim de 2014 foram efetuadas 103 deliberações da Comissão de Qualificação, sendo a última em outubro do mesmo ano – deliberação nº103, de 25 de outubro de 2014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highlight w:val="white"/>
        </w:rPr>
        <w:t xml:space="preserve"> 2014</w:t>
      </w:r>
      <w:r>
        <w:rPr>
          <w:rFonts w:ascii="Times New Roman" w:eastAsia="Times New Roman" w:hAnsi="Times New Roman" w:cs="Times New Roman"/>
          <w:sz w:val="24"/>
          <w:szCs w:val="24"/>
          <w:highlight w:val="white"/>
        </w:rPr>
        <w:t>d</w:t>
      </w:r>
      <w:r>
        <w:rPr>
          <w:rFonts w:ascii="Times New Roman" w:eastAsia="Times New Roman" w:hAnsi="Times New Roman" w:cs="Times New Roman"/>
          <w:color w:val="000000"/>
          <w:sz w:val="24"/>
          <w:szCs w:val="24"/>
          <w:highlight w:val="white"/>
        </w:rPr>
        <w:t>; 2014</w:t>
      </w:r>
      <w:r>
        <w:rPr>
          <w:rFonts w:ascii="Times New Roman" w:eastAsia="Times New Roman" w:hAnsi="Times New Roman" w:cs="Times New Roman"/>
          <w:sz w:val="24"/>
          <w:szCs w:val="24"/>
          <w:highlight w:val="white"/>
        </w:rPr>
        <w:t>h</w:t>
      </w:r>
      <w:r>
        <w:rPr>
          <w:rFonts w:ascii="Times New Roman" w:eastAsia="Times New Roman" w:hAnsi="Times New Roman" w:cs="Times New Roman"/>
          <w:color w:val="000000"/>
          <w:sz w:val="24"/>
          <w:szCs w:val="24"/>
          <w:highlight w:val="white"/>
        </w:rPr>
        <w:t>).</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explanação do percurso que as OSs do campo esporte e lazer levaram em </w:t>
      </w:r>
      <w:r>
        <w:rPr>
          <w:rFonts w:ascii="Times New Roman" w:eastAsia="Times New Roman" w:hAnsi="Times New Roman" w:cs="Times New Roman"/>
          <w:color w:val="000000"/>
          <w:sz w:val="24"/>
          <w:szCs w:val="24"/>
        </w:rPr>
        <w:lastRenderedPageBreak/>
        <w:t xml:space="preserve">busca da qualificação na Prefeitura do Rio de Janeiro- passo decisivo para tomar parte das seleções de gestão dos equipamentos municipais- permitiu lidarmos que as idas e vindas dos processos. Nossa pesquisa não conseguiu responder a pergunta de como os equipamentos foram geridos e a política em si foi tocada enquanto ocorria esse percurso acima detalhado de qualificação. Não tendo incursões e relatórios do TCM sobre esse vácuo temporal imediatamente após a qualificação e até aprovação no processo de escolha, deixamos como lacuna para novas pesquisas indicarem.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VILAS OLÍMPICAS, AS OSs E OS CERTAMES</w:t>
      </w:r>
    </w:p>
    <w:p w:rsidR="009B224E" w:rsidRDefault="009B224E">
      <w:pPr>
        <w:pStyle w:val="LO-normal"/>
        <w:spacing w:after="0" w:line="360" w:lineRule="auto"/>
        <w:ind w:firstLine="708"/>
        <w:jc w:val="both"/>
        <w:rPr>
          <w:rFonts w:ascii="Times New Roman" w:eastAsia="Times New Roman" w:hAnsi="Times New Roman" w:cs="Times New Roman"/>
          <w:b/>
          <w:color w:val="00B050"/>
          <w:sz w:val="24"/>
          <w:szCs w:val="24"/>
        </w:rPr>
      </w:pP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processo de seleção das entidades que firmam contratos com a prefeitura para gerir os equipamentos públicos das Vilas Olímpicas segue algumas etapas realizadas pela Comissão de Seleção. São elas: Publicação do edital de convocação pública à gestão da Vila, Manifestação de interesse das entidades, Certame de seleção da entidade qualificada e, por fim, assinatura do Contrato de Gestão. </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processo e trajeto de qualificação das OSs descritos podemos apontar o percurso de certame de cada Vila Olímpica desde a vigência da Lei 5026/2009. Teremos um foco maior  em duas OS: ATLAS e MCS. A primeira, além do percurso para sua qualificação e todo o processo de seleção para a gestão da Vila Olímpica do Encantado, detalharemos o contrato de gestão firmado entre a ONG e PMRJ. Já no segundo caso, traremos dados do Tribunal de Contas do Município do Rio de Janeiro na contribuir  para uma análise mais ampla e esmiuçada da gestão da Organização Social à frente das Vilas Olímpicas.</w:t>
      </w: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Associação treino Livre de apoio Sociocultural (ATLAS) </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Associação Treino Livre de Apoio Sociocultural – ATLAS – é uma entidade (alegadamente) sem fins lucrativos, aberta no estado de São Paulo, em 8 de janeiro de 1992, com o número de inscrição 67.369.421/0001-65. Apesar de sua fundação ter ocorrido no referido estado, atualmente está sediada na Rua da Assembleia, 10, sala 2619, no centro da capital fluminense. Sua filial estabelecida no estado de São Paulo está cadastrada na Rua Julio Marcelino de Faria, 128, no bairro Cangaíba, na capital. Nesta consulta aos dados de identificação de pessoa jurídica realizada no sítio eletrônico da Receita Federal, foi possível descobrir a descrição das atividades econômicas </w:t>
      </w:r>
      <w:r>
        <w:rPr>
          <w:rFonts w:ascii="Times New Roman" w:eastAsia="Times New Roman" w:hAnsi="Times New Roman" w:cs="Times New Roman"/>
          <w:color w:val="000000"/>
          <w:sz w:val="24"/>
          <w:szCs w:val="24"/>
        </w:rPr>
        <w:lastRenderedPageBreak/>
        <w:t>principais, sendo estas classificadas em Atividades Associativas. Assim como as atividades econômicas secundárias, descritas como Atividades Esportivas, Atividades de organizações associativas ligadas à cultura e à arte e Instituições de Longa permanência para Idosos. Uma consulta complementar ao seu quadro de sócios e administradores (QSA), disponibilizado no sítio eletrônico da Receita Federal, revelou o nome de apenas um dirigente, o presidente Vagner Espigoti. Além de presidente da referida entidade privada, o empresário Vagner Espigoti é cadastrado na Junta Comercial de São Paulo como comandante, desde junho de 2003, de uma empresa de pequeno porte (EPP) de fornecimento de mão de obra própria e efetiva para prestação de serviços de manutenções gerais como elétrica, hidráulica, conservação e limpeza, necessários ao funcionamento de instalações prediais e industriais. Em seu próprio sítio eletrônico, a ATLAS se define como uma entidade do “terceiro setor”, com sede social na cidade do Rio de Janeiro e escritório em São Paulo. Além disso, se coloca como uma entidade dedicada ao desenvolvimento de esportes, educação, saúde e assistencial social.</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Como visto anteriormente, a</w:t>
      </w:r>
      <w:r>
        <w:rPr>
          <w:rFonts w:ascii="Times New Roman" w:eastAsia="Times New Roman" w:hAnsi="Times New Roman" w:cs="Times New Roman"/>
          <w:color w:val="000000"/>
          <w:sz w:val="24"/>
          <w:szCs w:val="24"/>
        </w:rPr>
        <w:t xml:space="preserve"> entidade teve sua qualificação em Organização Social no ano de 2013. Desde então passou a estabelecer Contratos de gestão no campo dos esportes com a prefeitura, sendo o primeiro no mesmo ano de sua qualificação, para a gestão da Vila Olímpica do Encantado. </w:t>
      </w: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A Vila Olímpica do Encantado, localizada no bairro de mesmo nome, foi inaugurada em 2013. A convocação Pública (CP 001/2013) com o intuito de objetivar a parceria entre SMEL e Organização Social para gestão da Vila em questão, foi realizada em 05 de julho de 2013, com a data limite para a manifestação de interesse das Organizações em firmar contrato estabelecida em 1 de julho do mesmo ano. Na convocação faziam-se presentes as metas e indicadores de gestão, juntamente com a minuta de contrato. O limite máximo de orçamento previsto ficou estabelecido em R$19.801.823,74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p.76,77,78,79).</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02 de agosto de 2013, foi realizado o certame visando a gestão da Vila Olímpica em questão. As instituições que compareceram à seleção foram: Instituto Crescer com Meta e Associação Treino Livre de Apoio Sociocultural – ATLAS. Não consta o nome dos representantes das entidades presentes para o certame. A ONG ATLAS apresentava pendências em relação ao edital. Depois de expor os esclarecimentos cabíveis, a sessão foi suspensa por uma hora para análise da resposta </w:t>
      </w:r>
      <w:r>
        <w:rPr>
          <w:rFonts w:ascii="Times New Roman" w:eastAsia="Times New Roman" w:hAnsi="Times New Roman" w:cs="Times New Roman"/>
          <w:color w:val="000000"/>
          <w:sz w:val="24"/>
          <w:szCs w:val="24"/>
        </w:rPr>
        <w:lastRenderedPageBreak/>
        <w:t>pela Comissão de Seleção. Retomada a sessão, foram avaliados os programas de trabalho das duas instituições. A Organização ATLAS obteve nota 5 e foi considerada habilitada, enquanto a Organização Social Crescer com Meta foi desclassificada pela Comissão Especial de Seleção por não atingir a pontuação necessária de 50% dos pontos possíveis. O documento não deixa claro os motivos pelos quais a entidade não atingiu a pontuação, nem explicita os critério utilizados para avaliação. Em seguida foi avaliada a documentação apresentada pela ATLAS e esta foi considerada habilitada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p.62).</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O Contrato de Gestão nº 09/2013 foi celebrado no dia 16 de agosto de 2013. Presentes para a assinatura do contrato estavam o secretário da pasta, Antônio Pedro de Siqueira Índio da Costa, como representante da PMRJ, e o presidente da Organização Social, Vagner Espigoti. O contrato tem o prazo de dois anos, com o valor global de R$19.729.671,16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 p.103, 104, 105). A cláusula segunda se refere ao objetivo de transferir a gestão da Vila Olímpica do Encantado para a Organização Social e à finalidade do contrato, que é de possibilitar a “oferta de atividades físicas, iniciação esportiva, esportivas e desportivas para crianças, adolescentes, jovens, adultos, idosos e pessoas com deficiência na Unidade e no seu entorno” (PREFEITURA MUNICIPAL DO RIO DE JANEIRO, 2013c, p.103).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A cláusula quarta trata das obrigações da PMRJ, especificamente da Secretaria Municipal de Esporte e Lazer, consiste em:</w:t>
      </w:r>
    </w:p>
    <w:p w:rsidR="009B224E" w:rsidRDefault="00B8397C">
      <w:pPr>
        <w:pStyle w:val="LO-normal"/>
        <w:spacing w:after="0" w:line="240" w:lineRule="auto"/>
        <w:ind w:left="1701"/>
        <w:jc w:val="both"/>
        <w:rPr>
          <w:rFonts w:ascii="Times New Roman" w:eastAsia="Times New Roman" w:hAnsi="Times New Roman" w:cs="Times New Roman"/>
          <w:color w:val="000000"/>
          <w:highlight w:val="red"/>
        </w:rPr>
      </w:pPr>
      <w:r>
        <w:rPr>
          <w:rFonts w:ascii="Times New Roman" w:eastAsia="Times New Roman" w:hAnsi="Times New Roman" w:cs="Times New Roman"/>
          <w:color w:val="000000"/>
        </w:rPr>
        <w:t>I - Realizar os repasses dos recursos na forma prevista na Cláusula Sétima deste termo; II - Exercer ampla, irrestrita e permanente fiscalização e controle da execução do presente CONTRATO; III - Receber, analisar e emitir parecer conclusivo sobre a prestação dos serviços e sobre as prestações de contas dos recursos recebidos pela CONTRATADA (PREFEITURA MUNICIPAL DO RIO DE JANEIRO, 2013c, p.103).</w:t>
      </w:r>
    </w:p>
    <w:p w:rsidR="009B224E" w:rsidRDefault="009B224E">
      <w:pPr>
        <w:pStyle w:val="LO-normal"/>
        <w:spacing w:after="0" w:line="360" w:lineRule="auto"/>
        <w:ind w:firstLine="708"/>
        <w:jc w:val="both"/>
        <w:rPr>
          <w:rFonts w:ascii="Times New Roman" w:eastAsia="Times New Roman" w:hAnsi="Times New Roman" w:cs="Times New Roman"/>
          <w:color w:val="000000"/>
          <w:sz w:val="24"/>
          <w:szCs w:val="24"/>
          <w:highlight w:val="red"/>
        </w:rPr>
      </w:pP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No item seguinte do contrato são tratadas as obrigações da Organização Social. Além de adequar a entidade às exigências da SMEL, o contrato ainda a obriga a:</w:t>
      </w:r>
    </w:p>
    <w:p w:rsidR="009B224E" w:rsidRDefault="00B8397C">
      <w:pPr>
        <w:pStyle w:val="LO-normal"/>
        <w:shd w:val="clear" w:color="auto" w:fill="FFFFFF"/>
        <w:spacing w:line="240" w:lineRule="auto"/>
        <w:ind w:left="1701"/>
        <w:jc w:val="both"/>
        <w:rPr>
          <w:rFonts w:ascii="Times New Roman" w:eastAsia="Times New Roman" w:hAnsi="Times New Roman" w:cs="Times New Roman"/>
          <w:color w:val="000000"/>
          <w:highlight w:val="red"/>
        </w:rPr>
      </w:pPr>
      <w:r>
        <w:rPr>
          <w:rFonts w:ascii="Times New Roman" w:eastAsia="Times New Roman" w:hAnsi="Times New Roman" w:cs="Times New Roman"/>
          <w:color w:val="000000"/>
        </w:rPr>
        <w:t xml:space="preserve">VII - Elaborar e fazer publicar, com base na política de preços apresentada no Plano de Trabalho, no prazo máximo de 15 dias corridos a contar da assinatura deste, regulamento para os procedimentos de contratação das obras, serviços e compras a serem realizadas com recursos públicos, o qual observará os princípios da isonomia e da impessoalidade, devendo ter como limite os preços porventura registrados em ata ou constantes das tabelas de preços oficiais no Município do Rio de Janeiro (p. 103). IX - Arcar com os acréscimos decorrentes de atraso de pagamentos tais como juros ou qualquer tipo de correção/atualização dentre outros. XXI - Selecionar e contratar os </w:t>
      </w:r>
      <w:r>
        <w:rPr>
          <w:rFonts w:ascii="Times New Roman" w:eastAsia="Times New Roman" w:hAnsi="Times New Roman" w:cs="Times New Roman"/>
          <w:color w:val="000000"/>
        </w:rPr>
        <w:lastRenderedPageBreak/>
        <w:t xml:space="preserve">profissionais necessários à execução das atividades, respeitando o disposto no Plano de Trabalho, anotando e dando baixa nas respectivas carteiras profissionais, quando for o caso, observando a legislação vigente e, em particular, a CLT (PREFEITURA MUNICIPAL DO RIO DE JANEIRO, 2013c p.104).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highlight w:val="red"/>
        </w:rPr>
      </w:pPr>
      <w:r>
        <w:rPr>
          <w:rFonts w:ascii="Times New Roman" w:eastAsia="Times New Roman" w:hAnsi="Times New Roman" w:cs="Times New Roman"/>
          <w:color w:val="000000"/>
          <w:sz w:val="24"/>
          <w:szCs w:val="24"/>
        </w:rPr>
        <w:t xml:space="preserve">O valor do contrato foi dividido em 12 parcelas de R$ 1.644.139,26, a serem pagas de forma bimestral. Entretanto, o parágrafo primeiro da cláusula sete afirma que esses pagamentos só ocorreriam após a apresentação e aprovação da prestação de contas, sendo realizados em até 30 dias após o procedimento acima descrito ser realizado (exceto a prestação de contas do mês que antecede o pagamento), segundo o parágrafo da mesma cláusula (PREFEITURA DA CIDADE DO RIO DE JANEIRO, 2013c). A prestação de contas é descrita na cláusula oitava. Ela deve ser apresentada até o 15º dia do mês seguinte ao repasse feito pela Prefeitura. O parágrafo primeiro determina as despesas e documentos que devem ser inclusos na prestação: </w:t>
      </w:r>
    </w:p>
    <w:p w:rsidR="009B224E" w:rsidRDefault="00B8397C">
      <w:pPr>
        <w:pStyle w:val="LO-normal"/>
        <w:shd w:val="clear" w:color="auto" w:fill="FFFFFF"/>
        <w:spacing w:line="240" w:lineRule="auto"/>
        <w:ind w:left="1701"/>
        <w:jc w:val="both"/>
        <w:rPr>
          <w:rFonts w:ascii="Times New Roman" w:eastAsia="Times New Roman" w:hAnsi="Times New Roman" w:cs="Times New Roman"/>
          <w:b/>
          <w:color w:val="000000"/>
          <w:highlight w:val="red"/>
        </w:rPr>
      </w:pPr>
      <w:r>
        <w:rPr>
          <w:rFonts w:ascii="Times New Roman" w:eastAsia="Times New Roman" w:hAnsi="Times New Roman" w:cs="Times New Roman"/>
          <w:color w:val="000000"/>
        </w:rPr>
        <w:t>1) Relatórios de execução físico-financeiro [sic], discriminando o resumo da movimentação de valores, indicando o saldo inicial, o valor de cada despesa efetivamente paga no período e o saldo atual acumulado; 2) Relação de pagamentos, incluindo o detalhamento do custo operacional, indicando os números e datas dos cheques emitidos, identificando a numeração dos comprovantes de pagamentos ou o tipo de comprovante. 3) Conciliação do saldo bancário; 4) Cópia do extrato da conta corrente bancária, da caderneta de poupança ou operações realizadas no mercado financeiro, previstas em lei, referentes ao período compreendido entre a última prestação de contas e a atual; 5) Folha de pagamento discriminando nome, números do RG, CPF, PIS e CTPS do pessoal contratado, acompanhada da correspondente relação de pagamento; 6) Cópia das guias de pagamento de obrigações junto ao Sistema de Previdência Social (FGTS e INSS) e das rescisões de contrato de trabalho, e respectivas CTPS, devidamente anotadas. 7) Cópia de todos os comprovantes de pagamentos relacionados no item 2 acima, bem como de todos os contracheques devidamente assinados pelos empregados, podendo estes ser substituídos pela forma prevista no art. 1º da Portaria 3.281/84, consolidada pelo art. 3º da Lei 9.528/1997, de 10/12/1997 e suas alterações; 8) Cópia de todos os contratos celebrados no período; 9) Projeção de expectativa de custo de rescisão ao final do convênio dos contratados pelo regime da CLT com projeção de encargos fiscais, sociais e trabalhistas; 10) Relação dos bens permanentes adquiridos, identificando a numeração dos comprovantes de pagamentos ou o tipo de comprovante, com recursos provenientes do presente CONTRATO; 11) Documentação comprobatória da destinação da rubrica “Custos Operacionais” (PREFEITURA MUNICIPAL DO RIO DE JANEIRO, 2013c, p. 104)</w:t>
      </w:r>
    </w:p>
    <w:p w:rsidR="009B224E" w:rsidRDefault="009B224E">
      <w:pPr>
        <w:pStyle w:val="LO-normal"/>
        <w:shd w:val="clear" w:color="auto" w:fill="FFFFFF"/>
        <w:spacing w:line="360" w:lineRule="auto"/>
        <w:ind w:firstLine="708"/>
        <w:jc w:val="both"/>
        <w:rPr>
          <w:rFonts w:ascii="Times New Roman" w:eastAsia="Times New Roman" w:hAnsi="Times New Roman" w:cs="Times New Roman"/>
          <w:b/>
          <w:color w:val="000000"/>
          <w:highlight w:val="red"/>
        </w:rPr>
      </w:pP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 parágrafos seguintes é garantido à SMEL requisitar a qualquer momento uma prestação de contas. Os referidos relatórios financeiros, de forma integral, devem ser publicados na rede pública de dados, especificamente no Diário Oficial do </w:t>
      </w:r>
      <w:r>
        <w:rPr>
          <w:rFonts w:ascii="Times New Roman" w:eastAsia="Times New Roman" w:hAnsi="Times New Roman" w:cs="Times New Roman"/>
          <w:color w:val="000000"/>
          <w:sz w:val="24"/>
          <w:szCs w:val="24"/>
        </w:rPr>
        <w:lastRenderedPageBreak/>
        <w:t xml:space="preserve">Município. Alguns dos critérios de avaliação, como atendimento à população, não são descritos no corpo do contrato, sendo encontrados em seus anexos, que não estão localizados na mesma publicação que o contrato de gestão no Diário Oficial do Município.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publicação no Diário Oficial do Município do dia 28 de Março de 2014 se encontra a autorização do primeiro termo aditivo do contrato 09/2013. Em redação simples, o termo aditivo reduz o valor do contrato de gestão. Nem o percentual da redução, nem o novo valor, nem os motivos para tal redução são especificados na publicação. O segundo termo aditivo foi autorizado em 14 de agosto de 2015, prorrogando o vínculo por mais dois anos, com um valor de R$ 5.331.273,06 (PREFEITURA MUNICIPAL DO RIO DE JANEIRO, 2014</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2015a). As publicações referentes à prestação de contas da Vila Olímpica do Encantado estão localizadas na sessão “Publicações a Pedido” do Diário Oficial do Município. Os documentos são referentes ao período de agosto a dezembro de 2013 (PREFEITURA MUNICIPAL DO RIO DE JANEIRO, 2014</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e de janeiro a dezembro de 2014 (PREFEITURA MUNICIPAL DO RIO DE JANEIRO, 2015</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 Ambos são assinados pelo presidente da ATLAS, Vagner Espigoti, e pelo contador Lupercio Pereira (CRC 1SP 269896/O -7). Entretanto, os dados apresentados de forma trimestral não são discriminados, como obriga a lei e o contrato de gestão, sendo apenas divulgados os valores brutos para pessoal, materiais e serviços, custos operacionais e outras despesas. No fim do documento temos a apresentação da porcentagem atingida das metas estipuladas. São descritas três metas: 1 - atendimentos de modalidade esportiva no quadrimestre; 2 - percentual das escolas da rede municipal visitadas situadas no entorno da unidade; 3 - taxa de participação de voluntários em atividades realizadas nas unidades no quadrimestre. Ao todo, para gestão da Vila Olímpica do Encantado, a Organização Social ATLAS recebeu pelo menos R$ 25 milhões.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Embora a Lei e o Decreto assegurem a publicação dos dados referentes aos contratos e relatórios em base de dados pública, tivemos dificuldades em encontrar os documentos no Diário Oficial do Município. E, quando se encontram, alguns deles não apresentam os dados exigidos na Lei, mostrando um quadro geral, não sendo possível obter os dados de forma completa.</w:t>
      </w:r>
    </w:p>
    <w:p w:rsidR="009B224E" w:rsidRDefault="009B224E">
      <w:pPr>
        <w:pStyle w:val="LO-normal"/>
        <w:shd w:val="clear" w:color="auto" w:fill="FFFFFF"/>
        <w:spacing w:line="360" w:lineRule="auto"/>
        <w:ind w:firstLine="708"/>
        <w:jc w:val="both"/>
        <w:rPr>
          <w:rFonts w:ascii="Times New Roman" w:eastAsia="Times New Roman" w:hAnsi="Times New Roman" w:cs="Times New Roman"/>
          <w:b/>
          <w:color w:val="000000"/>
          <w:sz w:val="24"/>
          <w:szCs w:val="24"/>
        </w:rPr>
      </w:pPr>
    </w:p>
    <w:p w:rsidR="009B224E" w:rsidRDefault="00B8397C">
      <w:pPr>
        <w:pStyle w:val="LO-normal"/>
        <w:numPr>
          <w:ilvl w:val="0"/>
          <w:numId w:val="1"/>
        </w:numPr>
        <w:spacing w:after="0" w:line="360" w:lineRule="auto"/>
        <w:jc w:val="both"/>
        <w:rPr>
          <w:b/>
          <w:color w:val="000000"/>
          <w:sz w:val="24"/>
          <w:szCs w:val="24"/>
        </w:rPr>
      </w:pPr>
      <w:r>
        <w:rPr>
          <w:rFonts w:ascii="Times New Roman" w:eastAsia="Times New Roman" w:hAnsi="Times New Roman" w:cs="Times New Roman"/>
          <w:b/>
          <w:color w:val="000000"/>
          <w:sz w:val="24"/>
          <w:szCs w:val="24"/>
        </w:rPr>
        <w:lastRenderedPageBreak/>
        <w:t>MOVIMENTO CULTURAL SOCIAL</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p w:rsidR="009B224E" w:rsidRDefault="00B8397C">
      <w:pPr>
        <w:shd w:val="clear" w:color="auto" w:fill="FFFFFF"/>
        <w:spacing w:line="360" w:lineRule="auto"/>
        <w:ind w:firstLine="708"/>
        <w:jc w:val="both"/>
        <w:rPr>
          <w:rFonts w:ascii="Times New Roman" w:eastAsia="Times New Roman" w:hAnsi="Times New Roman" w:cs="Times New Roman"/>
          <w:color w:val="000000"/>
          <w:sz w:val="24"/>
          <w:szCs w:val="24"/>
        </w:rPr>
      </w:pPr>
      <w:bookmarkStart w:id="1" w:name="docs-internal-guid-1e262223-7fff-d2b4-46"/>
      <w:bookmarkEnd w:id="1"/>
      <w:r>
        <w:rPr>
          <w:rFonts w:ascii="Times New Roman" w:eastAsia="Times New Roman" w:hAnsi="Times New Roman" w:cs="Times New Roman"/>
          <w:color w:val="000000"/>
          <w:sz w:val="24"/>
          <w:szCs w:val="24"/>
        </w:rPr>
        <w:t>Como visto em Andrade e Silva (2015) e  Andrade e Cunha (2014), percebemos que um grupo de Organizações Sociais detinha a gestão de um grande número de equipamentos de esporte e lazer, em especial no Programa Vilas Olímpicas. Em Andrade (2018) é esmiuçada a relação entre a Organização Social Movimento Cultural Social e a Prefeitura do Rio. Em determinado momento, a entidade esteve à frente de cinco dos vinte e três equipamentos do Programa. Em seu trabalho o autor pretendeu mostrar os dados da gestão do Movimento Cultural Social frente a esses equipamentos.</w:t>
      </w:r>
    </w:p>
    <w:p w:rsidR="009B224E" w:rsidRDefault="00B8397C">
      <w:pPr>
        <w:shd w:val="clear" w:color="auto" w:fill="FFFFFF"/>
        <w:spacing w:line="360" w:lineRule="auto"/>
        <w:ind w:firstLine="708"/>
        <w:jc w:val="both"/>
        <w:rPr>
          <w:rFonts w:ascii="Times New Roman" w:eastAsia="Times New Roman" w:hAnsi="Times New Roman" w:cs="Times New Roman"/>
          <w:color w:val="000000"/>
          <w:sz w:val="24"/>
          <w:szCs w:val="24"/>
        </w:rPr>
      </w:pPr>
      <w:bookmarkStart w:id="2" w:name="docs-internal-guid-4f18b545-7fff-538a-f8"/>
      <w:bookmarkEnd w:id="2"/>
      <w:r>
        <w:rPr>
          <w:rFonts w:ascii="Times New Roman" w:eastAsia="Times New Roman" w:hAnsi="Times New Roman" w:cs="Times New Roman"/>
          <w:color w:val="000000"/>
          <w:sz w:val="24"/>
          <w:szCs w:val="24"/>
        </w:rPr>
        <w:t>Em diversos momentos, Andrade (2018) ressalta as dificuldades para obtenção dos dados para análise. Durante parte do processo de pesquisa, a página da OS esteve fora do ar, o que dificultou o acesso a informações sobre sua história e constituição. A Organização Não Governamental MOVIMENTO CULTURAL SOCIAL foi criada em 1999 por amigos moradores da Vila Cruzeiro. Os fundadores buscaram sistematizar as ações realizadas na favela, em parceria com a associação de moradores do local. Sua intervenção se dá em diversas áreas: educação, esporte, lazer, cultura e capacitação profissional. Ao longo de sua história realizou diversas parcerias com outras ONGs e com o poder público municipal do Rio de Janeiro. Registrada na Receita Federal no dia 19 de janeiro de 2000, sob o número de inscrição 03.852.999/0001-95, possui como atividade econômica principal descrita em cadastro as “atividades de associações de defesa de direitos sociais”. Sendo sua atividade econômica secundária descrita como “organizações associativas ligadas à cultura e à arte”. Sua natureza jurídica é descrita como “associação privada”. Em pesquisa no portal Rio Transparente é possível verificar que, desde 2006, a entidade possui contratos com o governo municipal do Rio de Janeiro e, desde 2008, participa da gestão de Vilas Olímpicas.</w:t>
      </w:r>
    </w:p>
    <w:p w:rsidR="009B224E" w:rsidRDefault="00B8397C">
      <w:pPr>
        <w:pStyle w:val="Corpodetexto"/>
        <w:shd w:val="clear" w:color="auto" w:fill="FFFFFF"/>
        <w:spacing w:line="360" w:lineRule="auto"/>
        <w:ind w:firstLine="708"/>
        <w:jc w:val="both"/>
        <w:rPr>
          <w:rFonts w:ascii="Times New Roman" w:eastAsia="Times New Roman" w:hAnsi="Times New Roman" w:cs="Times New Roman"/>
          <w:color w:val="000000"/>
          <w:sz w:val="24"/>
          <w:szCs w:val="24"/>
        </w:rPr>
      </w:pPr>
      <w:bookmarkStart w:id="3" w:name="docs-internal-guid-aeffe3af-7fff-9752-7c"/>
      <w:bookmarkEnd w:id="3"/>
      <w:r>
        <w:rPr>
          <w:rFonts w:ascii="Times New Roman" w:eastAsia="Times New Roman" w:hAnsi="Times New Roman" w:cs="Times New Roman"/>
          <w:color w:val="000000"/>
          <w:sz w:val="24"/>
          <w:szCs w:val="24"/>
        </w:rPr>
        <w:t xml:space="preserve">Como visto anteriomente, a ONG recebeu a qualificação em Organização Social pela PMRJ em 2009. Logo após a publicação da deliberação nº2 da Comissão de qualificação, que contêm os procedimentos e a documentação necessária para obter a qualificação, a entidade se qualifica em sua primeira tentativa.Antes da promulgação da Lei, o MCS já coadministrava o Parque das Vizinhanças Dias Gomes e a Vila Olímpica Carlos Castilho (ANDRADE, 2018). </w:t>
      </w:r>
      <w:bookmarkStart w:id="4" w:name="docs-internal-guid-766017ee-7fff-bb33-66"/>
      <w:bookmarkEnd w:id="4"/>
      <w:r>
        <w:rPr>
          <w:rFonts w:ascii="Times New Roman" w:eastAsia="Times New Roman" w:hAnsi="Times New Roman" w:cs="Times New Roman"/>
          <w:color w:val="000000"/>
          <w:sz w:val="24"/>
          <w:szCs w:val="24"/>
        </w:rPr>
        <w:t xml:space="preserve">Ao longo do caminho de construção e elaboração de nosso trabalho encontramos inúmeros percalços. A falta de transparência com os documentos, que foram a base de nossa análise, dificultaram a compreensão dos </w:t>
      </w:r>
      <w:r>
        <w:rPr>
          <w:rFonts w:ascii="Times New Roman" w:eastAsia="Times New Roman" w:hAnsi="Times New Roman" w:cs="Times New Roman"/>
          <w:color w:val="000000"/>
          <w:sz w:val="24"/>
          <w:szCs w:val="24"/>
        </w:rPr>
        <w:lastRenderedPageBreak/>
        <w:t>processos e procedimentos de qualificação, gestão e fiscalização da atuação das Organizações Sociais de esporte e lazer no município do Rio de Janeiro. Mesmo que a Lei obrigue a publicação de diversos documentos em base pública de dados, isso não significa que eles sejam de fácil acesso. Tivemos dificuldade tanto para obter dados por meio de buscas no Diário Oficial do Município, como na base de dados do Tribunal de Contas do Município do Rio de Janeiro. A falta de transparência implica na opacidade tanto na transferência como na gestão dos recursos públicos pelas OSs, restringindo, assim, o acesso a informações de interesse público. </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 busca exaustiva por dados no Diário Oficial, seja pelo número do processo administrativo, pelo contrato de gestão ou pelo nome da Organização Social, nos possibilitou mapear o percurso da transferência da gestão dos equipamentos de esporte e lazer na cidade do Rio de Janeiro. Ainda sim, pudemos concluir que todos os equipamentos de esporte e lazer, pertencentes ao Programa Vilas Olímpicas, estão sob a gestão de Organizações Sociais. As OSs de esporte constituem o segundo maior contingente de entidades qualificadas, sendo apenas superado pela Saúde. Daí resulta a importância do aprofundamento e análise da atuação dessas entidades na execução das políticas de esporte municipais. </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 dificuldade para obtenção dos dados nos levou a caminhos alternativos. De acordo com a Lei 5.026, todo acervo documental referente à gestão das Organizações Sociais deve ser publicado em base de dados pública, no Diário Oficial do Município. Reafirmamos, porém, a dificuldade de encontrar tais documentos. No Diário Oficial a busca foi realizada pelo nome da Organização Social, pelo número do processo administrativo do equipamento sob a gestão do MCS e pelo número do contrato de gestão.  As informações que faltaram, buscamos pelo número do processo no endereço eletrônico do Tribunal de Contas do Município do Rio de Janeiro, que contêm o detalhamento do contrato de gestão.</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Somente seguindo a trilha acima que foi possível reconstruir a gestão dos equipamentos do Programa Vilas Olímpicas sob a responsabilidade do MCS. Entre 2009 e 2016, a OS esteve à frente de sete equipamentos: as Vilas Olímpicas Carlos Castilho, Mestre André, Gamboa, do Grupo Recreativo e Esportivo dos Industriais da Penha, dos Parques da Vizinhança Dias Gomes e de Ramos, além do Centro Integrado de Atenção à Pessoa com Deficiência. Cabe o destaque que antes da promulgação da Lei a OS já participava da administração da Vila Olímpica Carlos Castilho e do Parque </w:t>
      </w:r>
      <w:r>
        <w:rPr>
          <w:rFonts w:ascii="Times New Roman" w:hAnsi="Times New Roman"/>
          <w:color w:val="000000"/>
          <w:sz w:val="24"/>
        </w:rPr>
        <w:lastRenderedPageBreak/>
        <w:t>das Vizinhanças Dias Gomes.</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Carlos Castilho, localizada no Complexo do Alemão, foi inaugurada em 2002. Em Convocação Pública (CP 002/2010) do dia 09 de fevereiro de 2010, a presidente da Comissão Especial de Seleção da SMEL, comunica o interesse da Organização Movimento Cultural Social na participação do processo seletivo para celebração de contrato visando a gestão desta Vila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2010b, p.55). No dia seguinte, 10 de fevereiro, reuniu-se a Comissão Especial de Seleção, presidida por André Vinicius Azevedo da Silva, para realizar o certame da Vila Olímpica em questão. A instituição Movimento Cultural Social apresentou à Comissão seu programa de trabalho e a documentação de habilitação. Após a análise dos documentos a Organização foi considerada habilitada, com seu plano de trabalho ofertado no valor de R$4.014.534,87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2010c, p.72). Com a sua habilitação no certame, a Movimento Cultural Social firma Contrato de Gestão nº 021/2010 com a Prefeitura Municipal do Rio de Janeiro – PMRJ no dia 03 de maio de 2010, com o prazo de dois anos, no valor supracitado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p. 81,82,83).</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Mestre André, localizada no bairro de Padre Miguel, foi inaugurada em 2002. Em Convocação Pública (CP 001/2010) do dia 09 de fevereiro de 2010, a presidente da Comissão Especial de Seleção da SMEL, comunica o interesse da Organização Movimento Cultural Social na participação do processo seletivo para celebração de contrato visando a gestão da Vila Olímpica em questão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2010b, p.55). Assim, no dia 10 de fevereiro de 2010 reuniu-se a Comissão Especial de Seleção, presidida por Rogério da Costa Pimenta, para realizar o certame da Vila Olímpica em questão. A instituição Movimento Cultural Social apresentou à Comissão seu programa de trabalho e a documentação de habilitação. Após a análise dos documentos a Organização foi considerada habilitada, com seu plano de trabalho ofertado no valor de R$4.213.534,18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2010c, p.72). Com a sua habilitação no certame, a Movimento Cultural Social firma Contrato de Gestão nº 020/2010 com a Prefeitura Municipal do Rio de Janeiro – PMRJ no dia 03 de maio de 2010, com o prazo de dois anos, no valor supracitado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2010f, p.79,80,81). O primeiro termo aditivo ao Contrato nº 20/2010 é firmado em 27 </w:t>
      </w:r>
      <w:r>
        <w:rPr>
          <w:rFonts w:ascii="Times New Roman" w:eastAsia="Times New Roman" w:hAnsi="Times New Roman" w:cs="Times New Roman"/>
          <w:color w:val="000000"/>
          <w:sz w:val="24"/>
          <w:szCs w:val="24"/>
        </w:rPr>
        <w:lastRenderedPageBreak/>
        <w:t>de junho de 2012, prorrogando a gestão da Organização MCS por 2 anos e incorporando R$ 4.829.580,00 ao contrato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p.67,68). Vale ressaltar que no mesmo dia e horário a organização MCS ganha o certame para gerir a Vila Olímpica Mestre André.</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da Gamboa, localizada no bairro de mesmo nome, foi inaugurada em 2004. A convocação Pública (CP 05/2010) com o intuito de objetivar a parceria entre SMEL e Organização Social para gestão da Vila Olímpica em questão, foi realizada em 27 de abril de 2010, com manifestação de interesse das Organizações Movimento Cultural Social, Sólazer O Clube dos Excepcionais e Centro Comunitário Lidia dos Santos – CEACA VILA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p.84). No mesmo dia, reuniu-se a Comissão Especial de Seleção, presidida por Carlos Frederico Verçosa Duboc. O Certame contou com a presença das Organizações MCS e CEACA VILA. A MCS foi classificada com menor cotação do programa de trabalho, no valor de R$5.490.914,99. CEACA VILA foi desclassificada por não atingir a pontuação mínima. Em seguida, a documentação da MCS foi analisada e a instituição considerada habilitada. A Comissão concluiu o julgamento adjudicando os serviços à MCS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2010e, p.61). Assim, o Contrato de Gestão nº 32/2010, firmado entre a PMRJ e o MCS, foi celebrado no dia 01 de julho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p. 61,62,63).</w:t>
      </w:r>
    </w:p>
    <w:p w:rsidR="009B224E" w:rsidRDefault="00B8397C">
      <w:pPr>
        <w:pStyle w:val="LO-normal"/>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expediente do dia 21/06/2012, o secretário Romário Galvão aprova o plano de trabalho apresentado pela Organização Movimento Cultural Social e autoriza a celebração de termo aditivo ao contrato de gestão nº 32/2010 por dois anos, no valor de R$5.622.030,15 (PREFEITURA MUNICIPAL DO RIO DE JANEIRO, 2012g, p.15).</w:t>
      </w:r>
    </w:p>
    <w:p w:rsidR="009B224E" w:rsidRDefault="00B8397C">
      <w:pPr>
        <w:pStyle w:val="Corpodetexto"/>
        <w:shd w:val="clear" w:color="auto" w:fill="FFFFFF"/>
        <w:spacing w:after="0" w:line="360" w:lineRule="auto"/>
        <w:ind w:firstLine="708"/>
        <w:jc w:val="both"/>
        <w:rPr>
          <w:rFonts w:ascii="Times New Roman" w:eastAsia="Times New Roman" w:hAnsi="Times New Roman" w:cs="Times New Roman"/>
          <w:color w:val="000000"/>
          <w:sz w:val="24"/>
          <w:szCs w:val="24"/>
        </w:rPr>
      </w:pPr>
      <w:bookmarkStart w:id="5" w:name="docs-internal-guid-f7ed68ea-7fff-c907-6d"/>
      <w:bookmarkEnd w:id="5"/>
      <w:r>
        <w:rPr>
          <w:rFonts w:ascii="Times New Roman" w:eastAsia="Times New Roman" w:hAnsi="Times New Roman" w:cs="Times New Roman"/>
          <w:color w:val="000000"/>
          <w:sz w:val="24"/>
          <w:szCs w:val="24"/>
        </w:rPr>
        <w:t xml:space="preserve">Os relatórios de inspetoria externa do TCMRJ (2011; 2013; 2014; 2015) são de grande ajuda na análise de como os recursos destinados às OSs são gastos. No caso dos esportes, o último relatório disponibilizado no endereço eletrônico do Tribunal é de 2009, com a inspetoria sendo realizada antes da promulgação da Lei 5.026. Entramos em contato com o TCMRJ para saber se havia ou não relatórios referentes à gestão dos equipamentos de esporte e lazer pós-promulgação da Lei e ficamos surpresos ao saber que havia doze relatórios, que por problemas na disponibilização os mesmos não constavam na página da internet. Foi-nos disponibilizado o número do processo de cada relatório para termos acesso ao seu teor. Utilizamos aqueles que se referiam à gestão do Movimento Cultural Social frente aos equipamentos do Programa Vilas Olímpicas. Por </w:t>
      </w:r>
      <w:r>
        <w:rPr>
          <w:rFonts w:ascii="Times New Roman" w:eastAsia="Times New Roman" w:hAnsi="Times New Roman" w:cs="Times New Roman"/>
          <w:color w:val="000000"/>
          <w:sz w:val="24"/>
          <w:szCs w:val="24"/>
        </w:rPr>
        <w:lastRenderedPageBreak/>
        <w:t>meio do número do processo administrativo de cada contrato de gestão também foi possível verificar na página da internet do TCMRJ o número de termos aditivos de cada contrato com seus respectivos valores e duração.</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No relatório de 2009, elaborado antes da Lei, o TCMRJ (2009) já havia mostrado irregularidades na coadministração do MCS na Vila Olímpica Carlos Castilho. Ainda assim, a entidade passou pelo processo de qualificação e se manteve na gestão da Vila Olímpica. Posteriormente, conseguiu a gestão de outros equipamentos do Programa. A promulgação da Lei 5.026 supostamente traria um maior rigor na fiscalização dos contratos de gestão. Entretanto, esse maior rigor não foi visto pelo TCMRJ. A má gestão dos recursos públicos continuou. Gastos com aluguel e outras despesas que não possuem vínculo com a estrutura do equipamento gerido, compra de materiais acima do valor estipulado no contrato, gastos que superam o valor do contrato, contrato de serviços terceirizados fora do padrão formalizado no contrato, falta de controle da entrada e saída de materiais do depósito são algumas das irregularidades vistas pelos inspetores do TCMRJ. Inclusive o Tribunal criticou a falta de fiscalização da Secretaria de Esportes e Lazer, pois diversas prestações de contas não seguiam o modelo estipulado e continham documentações de outros processos, faltavam documentos e/ou estavam de forma incompleta (TRIBUNAL DE CONTAS DO MUNICÍPIO DO RIO DE JANEIRO, </w:t>
      </w:r>
      <w:r>
        <w:rPr>
          <w:rFonts w:ascii="Times New Roman" w:eastAsia="Times New Roman" w:hAnsi="Times New Roman" w:cs="Times New Roman"/>
          <w:color w:val="000000"/>
          <w:sz w:val="24"/>
          <w:szCs w:val="24"/>
        </w:rPr>
        <w:t>2011; 2013; 2014; 2015)</w:t>
      </w:r>
      <w:r>
        <w:rPr>
          <w:rFonts w:ascii="Times New Roman" w:hAnsi="Times New Roman"/>
          <w:color w:val="000000"/>
          <w:sz w:val="24"/>
        </w:rPr>
        <w:t>.</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 falta de transparência nas prestações de contas mostra a obscuridade em que é posto o dinheiro público. Recursos que deveriam ser utilizados para a prestação de serviços foram utilizados de forma irresponsável, levando o TCMRJ (2014) a classificar a gestão do MCS como temerária. Em diversas rubricas os limites de gastos estipulados em contrato foram burlados. Gastos exorbitantes sem que houvesse a comprovação de sua efetivação põe em cheque a gestão do MCS. Como exemplo, os gastos com eventos na Vila Olímpica da Gamboa que ultrapassaram em 1600% o previsto em contrato, no ano de 2013 (TCMRJ, 2014). E tal caso não é o único quando se refere ao MCS.</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O discurso da eficiência e da eficácia dessas organizações ficou apenas nos textos de seus defensores. A prometida eficiência foi vista na apropriação dos recursos públicos para fins privados, pagamentos de contas e despesas da OS, e não das Vilas Olímpicas. A eficácia ficou por conta da elevação do custo operacional, que no CIAD chegou a 129%, e na Vila Olímpica Mestre André 223% do previsto (TCMRJ, 2011).</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 presença dessas entidades é altamente prejudicial ao erário, como mostrou o TCMRJ. Corroboramos com Melo (2017) quando autor afirma que não trata-se apenas </w:t>
      </w:r>
      <w:r>
        <w:rPr>
          <w:rFonts w:ascii="Times New Roman" w:hAnsi="Times New Roman"/>
          <w:color w:val="000000"/>
          <w:sz w:val="24"/>
        </w:rPr>
        <w:lastRenderedPageBreak/>
        <w:t>de um questão ideológica, mas de uma discrepância de interesses entre a possibilidade de acesso ao esporte e lazer enquanto direitos sociais, por meio das OS, e ao acúmulo de bens e dinheiro.</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Ainda sim, mesmo com todos esses problemas sendo denunciados pelos TCMRJ, a Secretaria de Municipal de Esportes e Lazer manteve regularmente os repasses de recursos, e de acordo com as fontes pesquisadas, não houve nenhuma sanção aplicada à OS. Parte do fundo público foi apropriado por uma Organização Social e nenhuma providência foi tomada. Lembramos que nos relatórios do TCMRJ, que contêm informações sobre a gestão do MCS, são apontados diversas vezes o pagamento de despesas públicas da sede da OS.</w:t>
      </w:r>
    </w:p>
    <w:p w:rsidR="009B224E" w:rsidRDefault="00B8397C">
      <w:pPr>
        <w:pStyle w:val="Corpodetexto"/>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Como conclusão, Andrade (2018) afirma que a adoção do modelo das Organizações Sociais, parte do fundo público passou a ser direcionado a essas entidades. Sob o discurso do interesse público e do bem estar da população, elas prestam um serviço cada vez mais precarizado e custoso aos cofres púbicos. Como pode ser visto nestas páginas, em geral, os termos aditivos dos contratos possuem valores superiores aos estabelecidos inicialmente, sem, contudo, resultar numa melhora no serviço prestado. Como visto, diversos problemas foram apontados. A excessiva troca de secretários da pasta também pode ter colaborado para a fragilidade da fiscalização dos contratos. Porém tal fato não justifica a falta de medidas contra a Organização Social que, ao longo de sete anos, lesou os cofres públicos. </w:t>
      </w:r>
    </w:p>
    <w:p w:rsidR="009B224E" w:rsidRDefault="00B8397C">
      <w:pPr>
        <w:pStyle w:val="Corpodetexto"/>
        <w:spacing w:line="360" w:lineRule="auto"/>
        <w:rPr>
          <w:rFonts w:ascii="Times New Roman" w:eastAsia="Times New Roman" w:hAnsi="Times New Roman" w:cs="Times New Roman"/>
          <w:color w:val="000000"/>
          <w:sz w:val="24"/>
          <w:szCs w:val="24"/>
        </w:rPr>
      </w:pPr>
      <w:r>
        <w:br/>
      </w:r>
    </w:p>
    <w:p w:rsidR="009B224E" w:rsidRDefault="00B8397C">
      <w:pPr>
        <w:pStyle w:val="LO-normal"/>
        <w:shd w:val="clear" w:color="auto" w:fill="FFFFFF"/>
        <w:spacing w:line="360"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CENTRO COMUNITÁRIO LÍDIA DOS SANTOS</w:t>
      </w:r>
    </w:p>
    <w:p w:rsidR="009B224E" w:rsidRDefault="009B224E">
      <w:pPr>
        <w:pStyle w:val="LO-normal"/>
        <w:shd w:val="clear" w:color="auto" w:fill="FFFFFF"/>
        <w:spacing w:line="360" w:lineRule="auto"/>
        <w:ind w:firstLine="708"/>
        <w:jc w:val="both"/>
        <w:rPr>
          <w:rFonts w:ascii="Times New Roman" w:eastAsia="Times New Roman" w:hAnsi="Times New Roman" w:cs="Times New Roman"/>
          <w:b/>
          <w:color w:val="000000"/>
        </w:rPr>
      </w:pPr>
    </w:p>
    <w:p w:rsidR="009B224E" w:rsidRDefault="00B8397C">
      <w:pPr>
        <w:pStyle w:val="LO-normal"/>
        <w:shd w:val="clear" w:color="auto" w:fill="FFFFFF"/>
        <w:spacing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entidade Centro Comunitário Lídia dos Santos, sediada em Vila Isabel, teve sua qualificação em Organização Social no ano de 2009. Desde então passou a estabelecer Contratos de gestão no campo dos esportes com a prefeitura, sendo o primeiro no mesmo ano de sua qualificação, a fim de gerir a Vila Olímpica Oscar Schimidt. Em 2010 passou a gerir o Centro Esportivo Miécimo da Silva e a VO Ary de Carvalho, em 2011 ganha o certame da Vila Artur da Távola e em 2012 da Vila de Honório Gurgel.  </w:t>
      </w:r>
    </w:p>
    <w:p w:rsidR="009B224E" w:rsidRDefault="00B8397C">
      <w:pPr>
        <w:pStyle w:val="LO-normal"/>
        <w:shd w:val="clear" w:color="auto" w:fill="FFFFFF"/>
        <w:spacing w:line="360" w:lineRule="auto"/>
        <w:ind w:firstLine="708"/>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0000"/>
          <w:sz w:val="24"/>
          <w:szCs w:val="24"/>
        </w:rPr>
        <w:t xml:space="preserve">A Vila Olímpica Oscar Schmidt, localizada no bairro de Santa Cruz, foi </w:t>
      </w:r>
      <w:r>
        <w:rPr>
          <w:rFonts w:ascii="Times New Roman" w:eastAsia="Times New Roman" w:hAnsi="Times New Roman" w:cs="Times New Roman"/>
          <w:color w:val="000000"/>
          <w:sz w:val="24"/>
          <w:szCs w:val="24"/>
        </w:rPr>
        <w:lastRenderedPageBreak/>
        <w:t>inaugurada em 2004. Em 23 de dezembro de 2009 foi celebrado o contrato de gestão nº 62/2009 entre Prefeitura Municipal do Rio de Janeiro – PMRJ e Centro Comunitário Lídia dos Santos – CEACA VILA com a finalidade de gerir administrativamente a Vila Olímpica em questão, no valor global de R$3.855.497,28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2010a, p. 50,51,52). Depois passou a ser gerida por outra entidade, como veremos a seguir</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Centro Esportivo Miécimo da Silva, localizado no bairro de Campo Grande, existe desde 1982. É o maior Complexo esportivo pertencente a uma Prefeitura municipal no Brasil, já tendo sediado competições dos Jogos Pan-Americanos de 2007</w:t>
      </w:r>
      <w:r>
        <w:rPr>
          <w:rStyle w:val="ncoradanotaderodap"/>
          <w:rFonts w:ascii="Times New Roman" w:eastAsia="Times New Roman" w:hAnsi="Times New Roman" w:cs="Times New Roman"/>
          <w:color w:val="000000"/>
          <w:sz w:val="24"/>
          <w:szCs w:val="24"/>
        </w:rPr>
        <w:footnoteReference w:id="13"/>
      </w:r>
      <w:r>
        <w:rPr>
          <w:rFonts w:ascii="Times New Roman" w:eastAsia="Times New Roman" w:hAnsi="Times New Roman" w:cs="Times New Roman"/>
          <w:color w:val="000000"/>
          <w:sz w:val="24"/>
          <w:szCs w:val="24"/>
        </w:rPr>
        <w:t>. No dia 11 de maio de 2010, foi realizado o certame com vistas à celebração de contrato de gestão administrativa do Centro Esportivo em questão. A Comissão Especial de Seleção, presidida por Carlos Frederico Verçosa Duboc, recebeu 4 envelopes - dois contendo programa de trabalho e dois contendo documentação de habilitação – das instituições Movimento Cultural Social e Centro Comunitário Lidia dos Santos – CEACA VILA. Após o exame dos programas de trabalho, a instituição CEACA VILA foi considerada classificada com o valor do programa ofertado em R$16.447.052,88. Em seguida, foi analisada a documentação apresentada pela referida instituição, sendo esta considerada habilitada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2010i</w:t>
      </w:r>
      <w:r>
        <w:rPr>
          <w:rFonts w:ascii="Times New Roman" w:eastAsia="Times New Roman" w:hAnsi="Times New Roman" w:cs="Times New Roman"/>
          <w:color w:val="000000"/>
          <w:sz w:val="24"/>
          <w:szCs w:val="24"/>
        </w:rPr>
        <w:t>, p.144). O Contrato de Gestão nº 035/2010, firmado entre Prefeitura Municipal do Rio de Janeiro – PMRJ e Centro Comunitário Lidia dos Santos – CEACA VILA, foi celebrado no dia 01 de julho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2010k</w:t>
      </w:r>
      <w:r>
        <w:rPr>
          <w:rFonts w:ascii="Times New Roman" w:eastAsia="Times New Roman" w:hAnsi="Times New Roman" w:cs="Times New Roman"/>
          <w:color w:val="000000"/>
          <w:sz w:val="24"/>
          <w:szCs w:val="24"/>
        </w:rPr>
        <w:t>, p. 47,48,49).</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Ary de Carvalho, localizada no bairro de Vila Kennedy, foi inaugurada em 2003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 dia 11 de maio de 2010, o presidente da Comissão Especial de Seleção da Secretaria Municipal de Esportes e Lazer – SMEL comunicou que o processo seletivo para celebração de contrato visando a gestão administrativa desta Vila, se realizaria em 13 de maio de 2010, tendo cinco organizações manifestado interesse em participar da seleção: Movimento Cultural Social,  Centro Comunitário Lidia dos Santos – CEACA VILA, Sólazer O Clube dos Excepcionais, Instituto Crescer com Meta e </w:t>
      </w:r>
      <w:r>
        <w:rPr>
          <w:rFonts w:ascii="Times New Roman" w:eastAsia="Times New Roman" w:hAnsi="Times New Roman" w:cs="Times New Roman"/>
          <w:color w:val="000000"/>
          <w:sz w:val="24"/>
          <w:szCs w:val="24"/>
        </w:rPr>
        <w:lastRenderedPageBreak/>
        <w:t>Instituto Brasileiro de Estudos Especializados e Avançados – IBEEA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2010i</w:t>
      </w:r>
      <w:r>
        <w:rPr>
          <w:rFonts w:ascii="Times New Roman" w:eastAsia="Times New Roman" w:hAnsi="Times New Roman" w:cs="Times New Roman"/>
          <w:color w:val="000000"/>
          <w:sz w:val="24"/>
          <w:szCs w:val="24"/>
        </w:rPr>
        <w:t>, p. 69). Na reunião para realização do certame as Organizações MCS e CEACA VILA entregaram quatro envelopes à Comissão Especial de Seleção, sendo dois – Programa de Trabalho e dois – Documentação de habilitação. A instituição IBEEA apresentou uma carta de desistência. Após exame de toda a documentação a organização CEACA VILA foi considerada habilitada pela Comissão, com seu programa de trabalho apresentado no valor de R$ 5.086.257,12. (</w:t>
      </w:r>
      <w:r>
        <w:rPr>
          <w:rFonts w:ascii="Times New Roman" w:eastAsia="Times New Roman" w:hAnsi="Times New Roman" w:cs="Times New Roman"/>
          <w:sz w:val="24"/>
          <w:szCs w:val="24"/>
        </w:rPr>
        <w:t>PREFEITURA MUNICIPAL DO RIO DE JANEIRO, 2010j</w:t>
      </w:r>
      <w:r>
        <w:rPr>
          <w:rFonts w:ascii="Times New Roman" w:eastAsia="Times New Roman" w:hAnsi="Times New Roman" w:cs="Times New Roman"/>
          <w:color w:val="000000"/>
          <w:sz w:val="24"/>
          <w:szCs w:val="24"/>
        </w:rPr>
        <w:t xml:space="preserve">, p. 144,145). </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Contrato de Gestão nº 34/2010 da Vila Ary de Carvalho, firmado entre a PMRJ e a CEACA VILA, foi celebrado no dia 01 de julho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2010g</w:t>
      </w:r>
      <w:r>
        <w:rPr>
          <w:rFonts w:ascii="Times New Roman" w:eastAsia="Times New Roman" w:hAnsi="Times New Roman" w:cs="Times New Roman"/>
          <w:color w:val="000000"/>
          <w:sz w:val="24"/>
          <w:szCs w:val="24"/>
        </w:rPr>
        <w:t>, p.45,46,47).</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expediente do dia 25</w:t>
      </w:r>
      <w:r>
        <w:rPr>
          <w:rFonts w:ascii="Times New Roman" w:eastAsia="Times New Roman" w:hAnsi="Times New Roman" w:cs="Times New Roman"/>
          <w:sz w:val="24"/>
          <w:szCs w:val="24"/>
        </w:rPr>
        <w:t xml:space="preserve"> de  maio </w:t>
      </w:r>
      <w:r>
        <w:rPr>
          <w:rFonts w:ascii="Times New Roman" w:eastAsia="Times New Roman" w:hAnsi="Times New Roman" w:cs="Times New Roman"/>
          <w:color w:val="000000"/>
          <w:sz w:val="24"/>
          <w:szCs w:val="24"/>
        </w:rPr>
        <w:t>2012, o secretário Romário Galvão Maia aprovou o plano de trabalho apresentado pela entidade e autorizou a celebração do 1º termo aditivo ao contrato nº 34/2010, prorrogando a vigência deste por 2 anos, no valor de R$5.299.713,31.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p.49). Cabe a ressalva que a entidade ganha dois certames com um intervalo de dois dias.</w:t>
      </w:r>
    </w:p>
    <w:p w:rsidR="009B224E" w:rsidRDefault="00B8397C">
      <w:pPr>
        <w:pStyle w:val="LO-normal"/>
        <w:spacing w:after="0" w:line="36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Vila Olímpica Artur da Távola, localizada no bairro de Vila Isabel, foi inaugurada em 2011. No dia 16 de novembro do mesmo ano, foi realizado o certame com vistas à celebração de contrato de gestão administrativa da Vila Olímpica em questão. As duas Organizações participantes do certame, CEACA VILA e Instituto Crescer com Meta haviam sido consideradas inabilitadas anteriormente pela Comissão Especial de Seleção. Após o exame da documentação apresentada pelo CEACA VILA, esta foi considerada habilitada a firmar contrato de gestão no valor de R$ 8.514.337,80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p.66). Tal Contrato foi celebrado no dia 12 de dezembro de 2011, no valor acima citado, com término previsto para 12 de dezembro de 2013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p. 54,55,56).</w:t>
      </w:r>
    </w:p>
    <w:p w:rsidR="009B224E" w:rsidRDefault="00B8397C">
      <w:pPr>
        <w:pStyle w:val="LO-normal"/>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dia 03 de fevereiro de 2014, foi celebrado o 1º termo aditivo ao contrato de gestão nº 36/2011, com a prorrogação do presente contrato por 24 meses, tendo um acréscimo no valor de R$ 8.997.503,64. Sendo assim, o valor global do contrato passou </w:t>
      </w:r>
      <w:r>
        <w:rPr>
          <w:rFonts w:ascii="Times New Roman" w:eastAsia="Times New Roman" w:hAnsi="Times New Roman" w:cs="Times New Roman"/>
          <w:color w:val="000000"/>
          <w:sz w:val="24"/>
          <w:szCs w:val="24"/>
        </w:rPr>
        <w:lastRenderedPageBreak/>
        <w:t>a ser de R$17.511.841,47.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2014a).</w:t>
      </w:r>
    </w:p>
    <w:p w:rsidR="009B224E" w:rsidRDefault="00B8397C">
      <w:pPr>
        <w:pStyle w:val="LO-normal"/>
        <w:spacing w:after="0" w:line="36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Félix Mielli, localizada no bairro de Honório Gurgel, foi inaugurada em 2012. No dia 26 de junho de 2012, foi realizado o certame com vistas à celebração de contrato de gestão da Vila em questão. A Comissão Especial de Seleção, presidida por David Augusto Escaleira, recebeu 6 envelopes - três contendo programa de trabalho e três contendo documentação de habilitação – das instituições Instituto Crescer com Meta, Instituto Brasileiro de Estudos Especializados e Avançados – IBEEA e Centro Comunitário Lidia dos Santos – CEACA VILA. Após o exame dos programas de trabalho, a instituição CEACA VILA foi considerada classificada com o valor do programa ofertado em R$8.539.916,22. Em seguida, foi analisada a documentação apresentada pela referida instituição, sendo esta considerada habilitada a firmar contrato de gestão com a PMRJ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2012h</w:t>
      </w:r>
      <w:r>
        <w:rPr>
          <w:rFonts w:ascii="Times New Roman" w:eastAsia="Times New Roman" w:hAnsi="Times New Roman" w:cs="Times New Roman"/>
          <w:color w:val="000000"/>
          <w:sz w:val="24"/>
          <w:szCs w:val="24"/>
        </w:rPr>
        <w:t>, p.144).</w:t>
      </w:r>
    </w:p>
    <w:p w:rsidR="009B224E" w:rsidRDefault="009B224E">
      <w:pPr>
        <w:pStyle w:val="LO-normal"/>
        <w:spacing w:after="0"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SÓLAZER O CLUBE DOS EXCEPCIONAIS</w:t>
      </w:r>
    </w:p>
    <w:p w:rsidR="009B224E" w:rsidRDefault="009B224E">
      <w:pPr>
        <w:pStyle w:val="LO-normal"/>
        <w:spacing w:after="0" w:line="360" w:lineRule="auto"/>
        <w:ind w:firstLine="720"/>
        <w:jc w:val="both"/>
        <w:rPr>
          <w:rFonts w:ascii="Times New Roman" w:eastAsia="Times New Roman" w:hAnsi="Times New Roman" w:cs="Times New Roman"/>
          <w:color w:val="00B050"/>
        </w:rPr>
      </w:pPr>
    </w:p>
    <w:p w:rsidR="009B224E" w:rsidRDefault="00B8397C">
      <w:pPr>
        <w:pStyle w:val="LO-normal"/>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entidade Sólazer o Clube dos Excepcionais, sediada no Engenho Novo, teve sua qualificação em Organização Social no ano de 2010. O primeiro Contratos de gestão firmado no campo dos esportes com a prefeitura, foi o da Vila Olímpica do Mato Alto em 2010, e o segundo, da Vila Olímpica da Mangueira em 2011.</w:t>
      </w:r>
    </w:p>
    <w:p w:rsidR="009B224E" w:rsidRDefault="00B8397C">
      <w:pPr>
        <w:pStyle w:val="LO-normal"/>
        <w:spacing w:line="36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color w:val="000000"/>
          <w:sz w:val="24"/>
          <w:szCs w:val="24"/>
        </w:rPr>
        <w:t>A Vila Olímpica do Mato Alto, localizada em Jacarepaguá, foi inaugurada em 2010. O Contrato de Gestão nº 46/2010, firmado entre Prefeitura Municipal do Rio de Janeiro – PMRJ e Solazer O Clube dos Excepcionais, foi celebrado no dia 24 de setembro de 2010, com o prazo de dois anos, no valor de R$ 7.935.525,14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p. 59, 60, 61, 62).</w:t>
      </w:r>
    </w:p>
    <w:p w:rsidR="009B224E" w:rsidRDefault="00B8397C">
      <w:pPr>
        <w:pStyle w:val="LO-normal"/>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 Programa Social da Mangueira surgiu em 1987, vinculado ao G.R.E.S Estação Primeira de  Mangueira. Somente em 2011 a Vila Olímpica da Mangueira foi incorporada ao Programa da Prefeitura Municipal do Rio de Janeiro</w:t>
      </w:r>
      <w:r>
        <w:rPr>
          <w:rStyle w:val="ncoradanotaderodap"/>
          <w:rFonts w:ascii="Times New Roman" w:eastAsia="Times New Roman" w:hAnsi="Times New Roman" w:cs="Times New Roman"/>
          <w:color w:val="000000"/>
          <w:sz w:val="24"/>
          <w:szCs w:val="24"/>
        </w:rPr>
        <w:footnoteReference w:id="14"/>
      </w:r>
      <w:r>
        <w:rPr>
          <w:rFonts w:ascii="Times New Roman" w:eastAsia="Times New Roman" w:hAnsi="Times New Roman" w:cs="Times New Roman"/>
          <w:color w:val="000000"/>
          <w:sz w:val="24"/>
          <w:szCs w:val="24"/>
        </w:rPr>
        <w:t>.</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dia 05 de maio de 2011, foi realizada a convocação pública 001/2011 </w:t>
      </w:r>
      <w:r>
        <w:rPr>
          <w:rFonts w:ascii="Times New Roman" w:eastAsia="Times New Roman" w:hAnsi="Times New Roman" w:cs="Times New Roman"/>
          <w:color w:val="000000"/>
          <w:sz w:val="24"/>
          <w:szCs w:val="24"/>
        </w:rPr>
        <w:lastRenderedPageBreak/>
        <w:t>visando a gestão administrativa do Projeto Olímpico Mangueira (Vila Olímpica da Mangueira). Na convocação encontra-se o edital com ações de estruturação e planejamento e indicadores e metas de execução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2011</w:t>
      </w:r>
      <w:r>
        <w:rPr>
          <w:rFonts w:ascii="Times New Roman" w:eastAsia="Times New Roman" w:hAnsi="Times New Roman" w:cs="Times New Roman"/>
          <w:sz w:val="24"/>
          <w:szCs w:val="24"/>
          <w:highlight w:val="white"/>
        </w:rPr>
        <w:t>c</w:t>
      </w:r>
      <w:r>
        <w:rPr>
          <w:rFonts w:ascii="Times New Roman" w:eastAsia="Times New Roman" w:hAnsi="Times New Roman" w:cs="Times New Roman"/>
          <w:color w:val="000000"/>
          <w:sz w:val="24"/>
          <w:szCs w:val="24"/>
        </w:rPr>
        <w:t>, p. 61,62). A reunião para seleção da Organização Social ocorreu no dia 19 de maio de 2011. A única instituição que compareceu ao certame foi Sólazer O Clube dos Excepcionais, sendo classificada pelo programa de trabalho, entretanto inabilitada pela Comissão Especial de Seleção por descumprimento de itens do edital. A Comissão concluiu o julgamento considerando a Convocação Pública fracassada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p. 99,100).</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 maneira, no dia 09 de junho de 2011, foi realizado um novo processo seletivo. Novamente a instituição Sólazer foi a única a comparecer ao certame, sendo classificada pelo programa de trabalho e, mais uma vez, inabilitada por descumprimento do edital. A Comissão Especial de Seleção concedeu o prazo de 8 dias úteis para que a instituição apresentasse nova documentação a fim de sanar as causas da inabilitação.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p. 48). Estranha-nos o fato de uma mesma entidade ter demonstrado interesse para a cogestão da referida Vila Olímpica, e por duas vezes ser considerada inapta pelo mesmo motivo, sendo que na segunda tentativa foi estipulado um prazo para adequação as normas. No tocante do Decreto 30.780, o art. 13 assegura que, caso ocorra de apenas uma entidade a manifestar o interesse pela cogestão, o poder público poderá celebrar com essa o referido contrato, desde que a proposta de trabalho da mesma seja aprovada, não sendo cogitada a possibilidade de determinação prazos para adequação de outros quesitos.</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21 de junho de 2011, foi realizada uma nova reunião e então a Organização Sólazer O Clube dos Excepcionais foi considerada habilitada com o programa de trabalho ofertado em R$ 2.394.265,17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p.60).Assim, o Contrato de Gestão nº 021/2011, firmado entre Prefeitura Municipal do Rio de Janeiro – PMRJ e Sólazer O Clube dos Excepcionais foi celebrado no dia 12 de julho de 2011, com o prazo de dois anos, no valor supracitado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 54,55,56). O 1º termo aditivo ao contrato de gestão nº 021/2011 foi celebrado em 12 de julho de 2013, estabelecendo a prorrogação do prazo do contrato por 6 meses, com término previsto para 11 de janeiro de 2014, sendo o valor do termo estabelecido em R$ 637.116,10. Assim, o valor global do contrato ficou firmado em R$ 3.031.381,27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 62,63).</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expediente do dia 02 de janeiro de 2014, a secretária Tatiana Silva despacha o 2º termo aditivo ao Contrato de Gestão nº 021/2011, com prorrogação por 18 meses, no valor de R$ de 1.977.239,16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2014</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ESPAÇO, CIDADANIA E OPORTUNIDADES SOCIAIS</w:t>
      </w:r>
    </w:p>
    <w:p w:rsidR="009B224E" w:rsidRDefault="009B224E">
      <w:pPr>
        <w:pStyle w:val="LO-normal"/>
        <w:spacing w:after="0" w:line="360" w:lineRule="auto"/>
        <w:jc w:val="both"/>
        <w:rPr>
          <w:rFonts w:ascii="Times New Roman" w:eastAsia="Times New Roman" w:hAnsi="Times New Roman" w:cs="Times New Roman"/>
          <w:b/>
          <w:color w:val="000000"/>
          <w:sz w:val="24"/>
          <w:szCs w:val="24"/>
        </w:rPr>
      </w:pPr>
    </w:p>
    <w:p w:rsidR="009B224E" w:rsidRDefault="00B8397C">
      <w:pPr>
        <w:pStyle w:val="LO-normal"/>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entidade Espaço, Cidadania e Oportunidades Sociais, sediada no Centro do Rio de Janeiro, teve sua qualificação em Organização Social no ano de 2011. O primeiro certame de Vila Olímpica vencido pela Associação ECOS foi o da Oscar Shimidt em 2012.</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19 de março de 2012 foi publicado o Edital de Convocação Pública (CP 01/2012), comunicando a realização de reunião de seleção de Organização para gerir a Vila em questão, em 20 de março de 2012, tendo interesse manifestado por: Sólazer O Clube dos Excepcionais, Instituto Crescer com Meta, Instituto Brasileiro de Estudos Especializados e Avançados – IBEAA e Espaço, Cidadania e Oportunidades Sociais – ECOS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2012a, p. 83). Compareceram à reunião as quatro instituições que manifestaram interesse anteriormente. Após exame dos programas de trabalho a Organização Espaço, Cidadania e Oportunidades Sociais – ECOS foi considerada classificada, tendo ofertado R$5.230.497,66. Em seguida foram analisados os documentos apresentados pela instituição, sendo esta considerada habilitada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2012b, p.59,60).O Contrato de Gestão nº 10/2012, firmado entre PMRJ eECOS, foi celebrado no dia 27 de março de 2012,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2012</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p. 87,88,89).</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expediente do dia 27/02/2014, a subsecretária Tatiane César Escobar despachou o 1º termo aditivo ao contrato nº 10/2012, prorrogando a gestão da ECOS por 24 meses, sendo o valor deste estabelecido em R$ 5.596.610,77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2014d, p.47).</w:t>
      </w:r>
    </w:p>
    <w:p w:rsidR="009B224E" w:rsidRDefault="009B224E">
      <w:pPr>
        <w:pStyle w:val="LO-normal"/>
        <w:spacing w:after="0" w:line="360" w:lineRule="auto"/>
        <w:jc w:val="both"/>
        <w:rPr>
          <w:rFonts w:ascii="Times New Roman" w:eastAsia="Times New Roman" w:hAnsi="Times New Roman" w:cs="Times New Roman"/>
          <w:b/>
          <w:sz w:val="24"/>
          <w:szCs w:val="24"/>
        </w:rPr>
      </w:pP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INSTITUTO CRESCER COM META</w:t>
      </w:r>
    </w:p>
    <w:p w:rsidR="009B224E" w:rsidRDefault="009B224E">
      <w:pPr>
        <w:pStyle w:val="LO-normal"/>
        <w:spacing w:after="0" w:line="360" w:lineRule="auto"/>
        <w:jc w:val="both"/>
        <w:rPr>
          <w:rFonts w:ascii="Times New Roman" w:eastAsia="Times New Roman" w:hAnsi="Times New Roman" w:cs="Times New Roman"/>
          <w:color w:val="00B050"/>
          <w:sz w:val="24"/>
          <w:szCs w:val="24"/>
        </w:rPr>
      </w:pPr>
    </w:p>
    <w:p w:rsidR="009B224E" w:rsidRDefault="00B8397C">
      <w:pPr>
        <w:pStyle w:val="LO-normal"/>
        <w:spacing w:after="0" w:line="36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 Instituto Crescer com Meta, sediado no Meier, teve sua qualificação em </w:t>
      </w:r>
      <w:r>
        <w:rPr>
          <w:rFonts w:ascii="Times New Roman" w:eastAsia="Times New Roman" w:hAnsi="Times New Roman" w:cs="Times New Roman"/>
          <w:color w:val="000000"/>
          <w:sz w:val="24"/>
          <w:szCs w:val="24"/>
        </w:rPr>
        <w:lastRenderedPageBreak/>
        <w:t>Organização Social no ano de 2011. O primeiro certame de Vila Olímpica vencido pela Associação ECOS foi o da Vila do Vidigal.</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Vila Olímpica do Vidigal, localizada no morro do Vidigal, foi inaugurada em 2011. No dia 28 de novembro de 2011, reuniu-se a Comissão Especial de Seleção, presidida por David Augusto Escaleira, para atender ao certame desta Vila, a fim de escoimar as causas da inabilitação da única organização interessada e classificada no certame: Instituto Crescer com Meta. Após exame de toda a documentação a instituição foi considerada habilitada, tendo seus serviços adjudicados no valor de R$ 3.566.131,25(</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p. 83). O Contrato de Gestão nº 035/2011, firmado entre PMRJ e Instituto Crescer com Meta, foi celebrado no dia 12 de dezembro de 2011,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2011</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pgs. 87,88,89).</w:t>
      </w:r>
    </w:p>
    <w:p w:rsidR="009B224E" w:rsidRDefault="00B8397C">
      <w:pPr>
        <w:pStyle w:val="LO-normal"/>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expediente do dia 29/11/2013, o secretário Índio da Costa aprova o plano de trabalho do Instituto Crescer com Meta e autoriza a celebração do 1º termo aditivo ao contrato nº 035/2011, prorrogando a gestão do Instituto por 24 meses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p.57).</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UNIÃO ESPORTIVA VILA OLÍMPICA DA MARÉ</w:t>
      </w:r>
    </w:p>
    <w:p w:rsidR="009B224E" w:rsidRDefault="009B224E">
      <w:pPr>
        <w:pStyle w:val="LO-normal"/>
        <w:spacing w:after="0" w:line="360" w:lineRule="auto"/>
        <w:jc w:val="both"/>
        <w:rPr>
          <w:rFonts w:ascii="Times New Roman" w:eastAsia="Times New Roman" w:hAnsi="Times New Roman" w:cs="Times New Roman"/>
          <w:color w:val="000000"/>
          <w:sz w:val="24"/>
          <w:szCs w:val="24"/>
        </w:rPr>
      </w:pP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 Vila Olímpica da Maré foi fundada em 1999 pela Prefeitura Municipal do Rio de Janeiro. A ONG União Esportiva Vila Olímpica da Maré - UEVOM, surge no mesmo ano. Desde então, foram estabelecidos convênios anuais de concessão administrativa da VOM à UEVOM. Tal mecanismo teve de ser alterado a partir da aprovação da Lei 5026. Sendo assim, em 2010 a UEVOM qualificou-se como </w:t>
      </w:r>
      <w:r>
        <w:rPr>
          <w:rFonts w:ascii="Times New Roman" w:eastAsia="Times New Roman" w:hAnsi="Times New Roman" w:cs="Times New Roman"/>
          <w:color w:val="000000"/>
          <w:sz w:val="24"/>
          <w:szCs w:val="24"/>
          <w:highlight w:val="white"/>
        </w:rPr>
        <w:t>Organização Social</w:t>
      </w:r>
      <w:r>
        <w:rPr>
          <w:rStyle w:val="ncoradanotaderodap"/>
          <w:rFonts w:ascii="Times New Roman" w:eastAsia="Times New Roman" w:hAnsi="Times New Roman" w:cs="Times New Roman"/>
          <w:color w:val="000000"/>
          <w:sz w:val="24"/>
          <w:szCs w:val="24"/>
        </w:rPr>
        <w:footnoteReference w:id="15"/>
      </w:r>
      <w:r>
        <w:rPr>
          <w:rFonts w:ascii="Times New Roman" w:eastAsia="Times New Roman" w:hAnsi="Times New Roman" w:cs="Times New Roman"/>
          <w:color w:val="000000"/>
          <w:sz w:val="24"/>
          <w:szCs w:val="24"/>
          <w:highlight w:val="white"/>
        </w:rPr>
        <w:t>.</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12 de agosto de 2010 foi publicado o edital de convocação pública SMEL nº 09/2010, comunicando o interesse da União Esportiva Vila Olímpica da Maré - UEVOM em participar do processo seletivo para celebração do contrato de gestão da Vila Olímpica da Maré, processo esse realizado em 13 de agosto de 2010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xml:space="preserve">, p.71).Em 13 de agosto, </w:t>
      </w:r>
      <w:r>
        <w:rPr>
          <w:rFonts w:ascii="Times New Roman" w:eastAsia="Times New Roman" w:hAnsi="Times New Roman" w:cs="Times New Roman"/>
          <w:color w:val="000000"/>
          <w:sz w:val="24"/>
          <w:szCs w:val="24"/>
        </w:rPr>
        <w:lastRenderedPageBreak/>
        <w:t>foi realizado o certame com vistas à celebração de contrato de gestão administrativa da VOM. A Comissão Especial de Seleção recebeu dois envelopes contendo o programa de trabalho e documentação de habilitação da primeira colocada no certame, no caso a UEVOM, única concorrente. A entidade apresentou o valor de seu programa de trabalho em R$3.995.345,25, sendo assim, por decisão unânime da Comissão, considerada classificada. Já na apresentação da documentação foi considerada inabilitada por esta mesma comissão pelo descumprimento de itens do edital. Foram concedidos 8 dias úteis para apresentação de nova documentação com o intuito de escoimar a inabilitação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p.74). No dia 30 de agosto de 2010 foram reiniciados os trabalhos pelo presidente da Comissão, André Vinicius Azevedo da Silva, a fim de escoimar as causas da inabilitação da UEVOM. Foram apresentados três dos quatro itens faltantes do edital para a habilitação, e ainda assim a UEVOM foi considerada inabilitada, devido a não apresentação da comprovação de que o local de sede da entidade era o mesmo constante no estatuto social. Por fim, apesar de tratar-se da segunda tentativa de realização do certame, a Comissão decidiu por não encerrá-lo e consultar a D.PG/PADM (procuradoria administrativa) acerca da possiblidade de concessão de um novo prazo para o saneamento dos vícios que ensejavam a inabilitação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 p.51)</w:t>
      </w:r>
      <w:r>
        <w:rPr>
          <w:rFonts w:ascii="Times New Roman" w:eastAsia="Times New Roman" w:hAnsi="Times New Roman" w:cs="Times New Roman"/>
          <w:sz w:val="24"/>
          <w:szCs w:val="24"/>
        </w:rPr>
        <w:t xml:space="preserve">. </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01 de outubro de 2010, a UEVOM, foi considerada habilitada pela Comissão Especial de Seleção, após a entrega de toda a documentação em acordo com o edital, tendo a adjudicação dos seus serviços aprovada no valor de R$ 3.995.345,25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 p.59). </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Contrato de Gestão nº 060/2010 , firmado entre – PMRJ e UEVOM, foi celebrado no dia 06 de dezembro de 2010, com o prazo de dois anos, no valor acima citado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p.86,87,88).</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dia 08 de julho de 2013, foi celebrado o 1º termo aditivo ao contrato de gestão nº 060/2010, prorrogando a gestão da UEVOM por 15 meses, tendo o acréscimo de R$2.612.937,80 ao valor do contrato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2013</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p.86). Já o 2º termo aditivo foi autorizado no expediente do dia 11/02/2014, prorrogando o tempo de gestão por 21 meses (</w:t>
      </w:r>
      <w:r>
        <w:rPr>
          <w:rFonts w:ascii="Times New Roman" w:eastAsia="Times New Roman" w:hAnsi="Times New Roman" w:cs="Times New Roman"/>
          <w:sz w:val="24"/>
          <w:szCs w:val="24"/>
        </w:rPr>
        <w:t>PREFEITURA MUNICIPAL DO RIO DE JANEIRO</w:t>
      </w:r>
      <w:r>
        <w:rPr>
          <w:rFonts w:ascii="Times New Roman" w:eastAsia="Times New Roman" w:hAnsi="Times New Roman" w:cs="Times New Roman"/>
          <w:color w:val="000000"/>
          <w:sz w:val="24"/>
          <w:szCs w:val="24"/>
        </w:rPr>
        <w:t>, 2014b, p.27).</w:t>
      </w:r>
    </w:p>
    <w:p w:rsidR="009B224E" w:rsidRDefault="00B8397C">
      <w:pPr>
        <w:pStyle w:val="LO-normal"/>
        <w:spacing w:before="174" w:after="293"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Em nossa busca, não foram encontrados dados a respeito das Vilas Olímpicas Clara Nunes, inaugurada em 2002, Dr Sócrates Brasileiro, 2012, e Manoel Francisco dos Santos (Mané Garrincha), 2012. Além disso, não foi encontrado nenhum relatório financeiro das Vilas Olímpicas, sendo que a publicação do mesmo é obrigatória em base de dados pública, segundo a Lei 5.026 e o Decreto 30.780.</w:t>
      </w: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Chegamos em 2014 com o seguinte quadro de entidades qualificadas gerindo os equipamentos Vilas Olímpicas na cidade do Rio de Janeiro. A única unidade gerida por entidade não qualificada é a Vila Olímpica Clara Nunes, no bairro (favela) Acari, que é administrada por uma entidade vinculada a Pontifícia Universidade Católica do Rio de Janeiro (PUC-Rio).</w:t>
      </w:r>
    </w:p>
    <w:tbl>
      <w:tblPr>
        <w:bidiVisual/>
        <w:tblW w:w="8644" w:type="dxa"/>
        <w:tblInd w:w="-230" w:type="dxa"/>
        <w:tblLook w:val="0400"/>
      </w:tblPr>
      <w:tblGrid>
        <w:gridCol w:w="2518"/>
        <w:gridCol w:w="2269"/>
        <w:gridCol w:w="1843"/>
        <w:gridCol w:w="2014"/>
      </w:tblGrid>
      <w:tr w:rsidR="009B224E">
        <w:trPr>
          <w:cantSplit/>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ENTIDADE</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 OLÍMPICA </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INAUGURAÇÃO</w:t>
            </w:r>
          </w:p>
        </w:tc>
      </w:tr>
      <w:tr w:rsidR="009B224E">
        <w:trPr>
          <w:cantSplit/>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Associação treino Livre de apoio Sociocultural (ATLAS) </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do Encantado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Encantado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p>
        </w:tc>
      </w:tr>
      <w:tr w:rsidR="009B224E">
        <w:trPr>
          <w:cantSplit/>
          <w:trHeight w:val="102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 Comunitário Lídia dos Santos (CEACA-VILA)</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Félix Mielli Venerando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Honório Gurgel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r>
      <w:tr w:rsidR="009B224E">
        <w:trPr>
          <w:cantSplit/>
          <w:trHeight w:val="90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Artur da Távola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Isabel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2011</w:t>
            </w:r>
          </w:p>
        </w:tc>
      </w:tr>
      <w:tr w:rsidR="009B224E">
        <w:trPr>
          <w:cantSplit/>
          <w:trHeight w:val="36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Jornalista Ary de Carvalho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Kennedy</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w:t>
            </w:r>
          </w:p>
        </w:tc>
      </w:tr>
      <w:tr w:rsidR="009B224E">
        <w:trPr>
          <w:cantSplit/>
          <w:trHeight w:val="72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9B224E">
            <w:pPr>
              <w:pStyle w:val="LO-normal"/>
              <w:spacing w:line="360" w:lineRule="auto"/>
              <w:jc w:val="both"/>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 Esportivo Miécimo da Silva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Campo Grande</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1982</w:t>
            </w:r>
          </w:p>
        </w:tc>
      </w:tr>
      <w:tr w:rsidR="009B224E">
        <w:trPr>
          <w:cantSplit/>
          <w:trHeight w:val="72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Oscar Schmidt</w:t>
            </w:r>
            <w:r>
              <w:rPr>
                <w:rStyle w:val="ncoradanotaderodap"/>
                <w:rFonts w:ascii="Times New Roman" w:eastAsia="Times New Roman" w:hAnsi="Times New Roman" w:cs="Times New Roman"/>
                <w:color w:val="000000"/>
                <w:sz w:val="24"/>
                <w:szCs w:val="24"/>
              </w:rPr>
              <w:footnoteReference w:id="16"/>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Santa Cruz</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w:t>
            </w:r>
          </w:p>
        </w:tc>
      </w:tr>
      <w:tr w:rsidR="009B224E">
        <w:trPr>
          <w:cantSplit/>
          <w:trHeight w:val="84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Movimento Cultural Social</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CIAD Mestre Candeia </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2003</w:t>
            </w:r>
          </w:p>
        </w:tc>
      </w:tr>
      <w:tr w:rsidR="009B224E">
        <w:trPr>
          <w:cantSplit/>
          <w:trHeight w:val="54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Carlos Castilho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Complexo do Alemão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r>
      <w:tr w:rsidR="009B224E">
        <w:trPr>
          <w:cantSplit/>
          <w:trHeight w:val="50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da Gamboa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Gamboa</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w:t>
            </w:r>
          </w:p>
        </w:tc>
      </w:tr>
      <w:tr w:rsidR="009B224E">
        <w:trPr>
          <w:cantSplit/>
          <w:trHeight w:val="56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Mestre André</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Padre Miguel</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r>
      <w:tr w:rsidR="009B224E">
        <w:trPr>
          <w:cantSplit/>
          <w:trHeight w:val="1020"/>
        </w:trPr>
        <w:tc>
          <w:tcPr>
            <w:tcW w:w="2517" w:type="dxa"/>
            <w:vMerge w:val="restart"/>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SÓLAZER O CLUBE DOS EXCEPCIONAIS</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da Mangueira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Mangueira</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1987</w:t>
            </w:r>
          </w:p>
        </w:tc>
      </w:tr>
      <w:tr w:rsidR="009B224E">
        <w:trPr>
          <w:cantSplit/>
          <w:trHeight w:val="700"/>
        </w:trPr>
        <w:tc>
          <w:tcPr>
            <w:tcW w:w="2517" w:type="dxa"/>
            <w:vMerge/>
            <w:tcBorders>
              <w:top w:val="single" w:sz="4" w:space="0" w:color="000000"/>
              <w:left w:val="single" w:sz="4" w:space="0" w:color="000000"/>
              <w:bottom w:val="single" w:sz="4" w:space="0" w:color="000000"/>
              <w:right w:val="single" w:sz="4" w:space="0" w:color="000000"/>
            </w:tcBorders>
          </w:tcPr>
          <w:p w:rsidR="009B224E" w:rsidRDefault="009B224E">
            <w:pPr>
              <w:pStyle w:val="LO-normal"/>
              <w:rPr>
                <w:rFonts w:ascii="Times New Roman" w:eastAsia="Times New Roman" w:hAnsi="Times New Roman" w:cs="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prof. Manoel José Gomes Tubino</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Mato Alto-Jacarepaguá </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r>
      <w:tr w:rsidR="009B224E">
        <w:trPr>
          <w:cantSplit/>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União Esportiva Vila Olímpica da Maré (UEVOM)</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 Olímpica da Maré </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Maré </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9B224E">
        <w:trPr>
          <w:cantSplit/>
          <w:trHeight w:val="620"/>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Espaço, Cidadania e Oportunidades Sociais (ECOS)</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Oscar Schmidt</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Santa Cruz</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w:t>
            </w:r>
            <w:r>
              <w:rPr>
                <w:rStyle w:val="ncoradanotaderodap"/>
                <w:rFonts w:ascii="Times New Roman" w:eastAsia="Times New Roman" w:hAnsi="Times New Roman" w:cs="Times New Roman"/>
                <w:color w:val="000000"/>
                <w:sz w:val="24"/>
                <w:szCs w:val="24"/>
              </w:rPr>
              <w:footnoteReference w:id="17"/>
            </w:r>
          </w:p>
        </w:tc>
      </w:tr>
      <w:tr w:rsidR="009B224E">
        <w:trPr>
          <w:cantSplit/>
          <w:trHeight w:val="520"/>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Instituto Brasileiro de Estudos Especializados e Avançados (IBBEA)</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Mané Garrincha</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Caju</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r>
      <w:tr w:rsidR="009B224E">
        <w:trPr>
          <w:cantSplit/>
          <w:trHeight w:val="320"/>
        </w:trPr>
        <w:tc>
          <w:tcPr>
            <w:tcW w:w="2517"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Faculdades Católicas</w:t>
            </w:r>
          </w:p>
        </w:tc>
        <w:tc>
          <w:tcPr>
            <w:tcW w:w="2269"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Vila Olímpica Clara Nunes</w:t>
            </w:r>
          </w:p>
        </w:tc>
        <w:tc>
          <w:tcPr>
            <w:tcW w:w="1843"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Fazenda Botafogo</w:t>
            </w:r>
          </w:p>
        </w:tc>
        <w:tc>
          <w:tcPr>
            <w:tcW w:w="2014" w:type="dxa"/>
            <w:tcBorders>
              <w:top w:val="single" w:sz="4" w:space="0" w:color="000000"/>
              <w:left w:val="single" w:sz="4" w:space="0" w:color="000000"/>
              <w:bottom w:val="single" w:sz="4" w:space="0" w:color="000000"/>
              <w:right w:val="single" w:sz="4" w:space="0" w:color="000000"/>
            </w:tcBorders>
          </w:tcPr>
          <w:p w:rsidR="009B224E" w:rsidRDefault="00B8397C">
            <w:pPr>
              <w:pStyle w:val="LO-normal"/>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tc>
      </w:tr>
    </w:tbl>
    <w:p w:rsidR="009B224E" w:rsidRDefault="009B224E">
      <w:pPr>
        <w:pStyle w:val="LO-normal"/>
        <w:spacing w:line="360" w:lineRule="auto"/>
        <w:ind w:firstLine="708"/>
        <w:jc w:val="both"/>
        <w:rPr>
          <w:rFonts w:ascii="Times New Roman" w:eastAsia="Times New Roman" w:hAnsi="Times New Roman" w:cs="Times New Roman"/>
          <w:color w:val="000000"/>
          <w:sz w:val="24"/>
          <w:szCs w:val="24"/>
        </w:rPr>
      </w:pPr>
    </w:p>
    <w:p w:rsidR="009B224E" w:rsidRDefault="00B8397C">
      <w:pPr>
        <w:pStyle w:val="LO-normal"/>
        <w:spacing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Em fevereiro de 2015, a PMRJ apontou em sua página na internet a existência de </w:t>
      </w:r>
      <w:r>
        <w:rPr>
          <w:rFonts w:ascii="Times New Roman" w:eastAsia="Times New Roman" w:hAnsi="Times New Roman" w:cs="Times New Roman"/>
          <w:color w:val="000000"/>
          <w:sz w:val="24"/>
          <w:szCs w:val="24"/>
        </w:rPr>
        <w:lastRenderedPageBreak/>
        <w:t xml:space="preserve">17 Vilas Olímpicas na cidade do Rio de Janeiro, com suas datas de inauguração ao lado: 1) </w:t>
      </w:r>
      <w:r>
        <w:rPr>
          <w:rFonts w:ascii="Times New Roman" w:eastAsia="Times New Roman" w:hAnsi="Times New Roman" w:cs="Times New Roman"/>
          <w:color w:val="000000"/>
          <w:sz w:val="24"/>
          <w:szCs w:val="24"/>
          <w:highlight w:val="white"/>
        </w:rPr>
        <w:t>Centro Esportivo Miécimo da Silva, 1982, no bairro de Campo Grande; 2) Vila Olímpica da Mangueira, 1987, (Mangueira)</w:t>
      </w:r>
      <w:r>
        <w:rPr>
          <w:rStyle w:val="ncoradanotaderodap"/>
          <w:rFonts w:ascii="Times New Roman" w:eastAsia="Times New Roman" w:hAnsi="Times New Roman" w:cs="Times New Roman"/>
          <w:color w:val="000000"/>
          <w:sz w:val="24"/>
          <w:szCs w:val="24"/>
        </w:rPr>
        <w:footnoteReference w:id="18"/>
      </w:r>
      <w:r>
        <w:rPr>
          <w:rFonts w:ascii="Times New Roman" w:eastAsia="Times New Roman" w:hAnsi="Times New Roman" w:cs="Times New Roman"/>
          <w:color w:val="000000"/>
          <w:sz w:val="24"/>
          <w:szCs w:val="24"/>
          <w:highlight w:val="white"/>
        </w:rPr>
        <w:t xml:space="preserve">; 3) </w:t>
      </w:r>
      <w:r>
        <w:rPr>
          <w:rFonts w:ascii="Times New Roman" w:eastAsia="Times New Roman" w:hAnsi="Times New Roman" w:cs="Times New Roman"/>
          <w:color w:val="000000"/>
          <w:sz w:val="24"/>
          <w:szCs w:val="24"/>
        </w:rPr>
        <w:t xml:space="preserve">Vila Olímpica da Maré (2000), no bairro de mesmo nome; 4) Vila Olímpica Carlos Castilho, 2002, no bairro de Ramos (Complexo do Alemão); 5) </w:t>
      </w:r>
      <w:r>
        <w:rPr>
          <w:rFonts w:ascii="Times New Roman" w:eastAsia="Times New Roman" w:hAnsi="Times New Roman" w:cs="Times New Roman"/>
          <w:color w:val="000000"/>
          <w:sz w:val="24"/>
          <w:szCs w:val="24"/>
          <w:highlight w:val="white"/>
        </w:rPr>
        <w:t xml:space="preserve">Vila Olímpica Mestre André, 2002, no bairro de Padre Miguel; 6) </w:t>
      </w:r>
      <w:r>
        <w:rPr>
          <w:rFonts w:ascii="Times New Roman" w:eastAsia="Times New Roman" w:hAnsi="Times New Roman" w:cs="Times New Roman"/>
          <w:color w:val="000000"/>
          <w:sz w:val="24"/>
          <w:szCs w:val="24"/>
        </w:rPr>
        <w:t xml:space="preserve">Vila Olímpica Clara Nunes, 2002, no bairro de Fazenda Botafogo; 7) Vila Olímpica Jornalista Ary de Carvalho, 2003, no bairro de Vila Kennedy; 8) </w:t>
      </w:r>
      <w:r>
        <w:rPr>
          <w:rFonts w:ascii="Times New Roman" w:eastAsia="Times New Roman" w:hAnsi="Times New Roman" w:cs="Times New Roman"/>
          <w:color w:val="000000"/>
          <w:sz w:val="24"/>
          <w:szCs w:val="24"/>
          <w:highlight w:val="white"/>
        </w:rPr>
        <w:t xml:space="preserve">CIAD Mestre Candeia, 2003 (Centro); 9) Vila Olímpica Oscar Schmidt, 2004, no bairro de Santa Cruz; 10) Vila Olímpica da Gamboa, 2004, no bairro de mesmo nome; 11) </w:t>
      </w:r>
      <w:r>
        <w:rPr>
          <w:rFonts w:ascii="Times New Roman" w:eastAsia="Times New Roman" w:hAnsi="Times New Roman" w:cs="Times New Roman"/>
          <w:color w:val="000000"/>
          <w:sz w:val="24"/>
          <w:szCs w:val="24"/>
        </w:rPr>
        <w:t xml:space="preserve">Vila Olímpica </w:t>
      </w:r>
      <w:r>
        <w:rPr>
          <w:rFonts w:ascii="Times New Roman" w:eastAsia="Times New Roman" w:hAnsi="Times New Roman" w:cs="Times New Roman"/>
          <w:color w:val="000000"/>
          <w:sz w:val="24"/>
          <w:szCs w:val="24"/>
          <w:highlight w:val="white"/>
        </w:rPr>
        <w:t>Professor Manoel José Gomes Tubino</w:t>
      </w:r>
      <w:r>
        <w:rPr>
          <w:rFonts w:ascii="Times New Roman" w:eastAsia="Times New Roman" w:hAnsi="Times New Roman" w:cs="Times New Roman"/>
          <w:color w:val="000000"/>
          <w:sz w:val="24"/>
          <w:szCs w:val="24"/>
        </w:rPr>
        <w:t xml:space="preserve">, 2010, no bairro de Mato Alto (Jacarepaguá); 12) </w:t>
      </w:r>
      <w:r>
        <w:rPr>
          <w:rFonts w:ascii="Times New Roman" w:eastAsia="Times New Roman" w:hAnsi="Times New Roman" w:cs="Times New Roman"/>
          <w:color w:val="000000"/>
          <w:sz w:val="24"/>
          <w:szCs w:val="24"/>
          <w:highlight w:val="white"/>
        </w:rPr>
        <w:t>Vila Olímpica Félix Mielli Venerando, 2011, (Honório Gurgel); 13) Vila Olímpica Arthur da Távola, 2012, (Vila Isabel); 14) Vila Olímpica Mané Garrincha, 2012, (Caju); 15) Vila Olímpica do Encantado, 2013. (Encantado); 16) Vila Olímpica Dr. Sócrates Brasileiro, 2014, (Pedra de Guaratiba); 17) Vila Olímpica do Vidigal (Vidigal).</w:t>
      </w:r>
    </w:p>
    <w:p w:rsidR="009B224E" w:rsidRDefault="009B224E">
      <w:pPr>
        <w:pStyle w:val="LO-normal"/>
        <w:spacing w:line="360" w:lineRule="auto"/>
        <w:jc w:val="both"/>
        <w:rPr>
          <w:rFonts w:ascii="Times New Roman" w:eastAsia="Times New Roman" w:hAnsi="Times New Roman" w:cs="Times New Roman"/>
          <w:color w:val="000000"/>
        </w:rPr>
      </w:pPr>
    </w:p>
    <w:p w:rsidR="009B224E" w:rsidRDefault="009B224E">
      <w:pPr>
        <w:pStyle w:val="LO-normal"/>
        <w:spacing w:line="360" w:lineRule="auto"/>
        <w:jc w:val="both"/>
        <w:rPr>
          <w:rFonts w:ascii="Times New Roman" w:eastAsia="Times New Roman" w:hAnsi="Times New Roman" w:cs="Times New Roman"/>
          <w:color w:val="000000"/>
        </w:rPr>
      </w:pPr>
    </w:p>
    <w:p w:rsidR="009B224E" w:rsidRDefault="00B8397C">
      <w:pPr>
        <w:pStyle w:val="LO-normal"/>
        <w:spacing w:line="360" w:lineRule="auto"/>
        <w:jc w:val="both"/>
        <w:rPr>
          <w:rFonts w:ascii="Times New Roman" w:eastAsia="Times New Roman" w:hAnsi="Times New Roman" w:cs="Times New Roman"/>
          <w:b/>
        </w:rPr>
      </w:pPr>
      <w:r>
        <w:br w:type="page"/>
      </w:r>
    </w:p>
    <w:p w:rsidR="009B224E" w:rsidRDefault="00B8397C">
      <w:pPr>
        <w:pStyle w:val="LO-normal"/>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rPr>
        <w:lastRenderedPageBreak/>
        <w:t xml:space="preserve">Cap 4.  </w:t>
      </w:r>
      <w:r>
        <w:rPr>
          <w:rFonts w:ascii="Times New Roman" w:eastAsia="Times New Roman" w:hAnsi="Times New Roman" w:cs="Times New Roman"/>
          <w:b/>
          <w:color w:val="000000"/>
        </w:rPr>
        <w:t>FETICHE DE LEGADO E LEGADO DO FETICHE: Programa Vilas Olímpicas na Cidade do Rio de Janeiro depois dos grandes eventos:</w:t>
      </w:r>
    </w:p>
    <w:p w:rsidR="009B224E" w:rsidRDefault="00B8397C">
      <w:pPr>
        <w:pStyle w:val="LO-normal"/>
        <w:spacing w:before="5" w:line="360" w:lineRule="auto"/>
        <w:ind w:left="104" w:right="7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cidade do Rio de Janeiro foi diretamente impactada pelos grandes eventos, sendo inclusive sede dos Jogos Olímpicos de 2016. Nesse sentido, considerando as promessas e indicações da existência de um suposto legado social dos grandes eventos, esse texto pretenderá discutir sobre o principal programa de democratização, acesso e permanência aos esportes e outras práticas corporais da prefeitura do Rio de Janeiro- PROGRAMA VILAS OLÍMPICAS- após os grandes eventos. Especialmente, avaliaremos as condições efetivas de atendimento a população, a apropriação e materialização desse suposto legado social no cotidiano das Vilas Olímpicas na cidade maravilhosa nos de 2016 a 2018. É preciso levar em conta a troca de mandatário da Prefeitura em 2017, com a saída de Eduardo Paes (então no MDB e atualmente no DEM) e a entrada de Marcelo Crivella (PRB). De antemão anunciamos que a gestão desses equipamentos tem sido por meio de organizações (supostamente) sem fins lucrativos desde seu início em 2000 (MELO, 2005). A partir da lei municipal das Organizações Sociais em 2009 (lei 5026 e decreto 30780), a PMRJ iniciou processo o contínuo estabelecimento de contratos de gestão com organismos privados para poderem gerir equipamentos públicas em diversas áreas na execução de suas políticas sociais. A despeito da suposta novidade, produções do grupo de Pesquisa Coletivo de Estudos de Políticas de Esportes, Lazer e Educação Física (MELO, 2017; ANDRADE, 2018; MELO, ANDRADE E CUNHA, 2016) mostram que muitas entidades que venceram as seleções a partir da lei de 2009 já atuavam nesse campo, inclusive com fortes questionamentos de sua atuação por parte do Tribunal de Contas do Município do Rio de Janeiro (MELO, 2017, ANDRADE, 2018). Por meio de buscas nos acervos digitais de jornais do Rio de Janeiro, pudemos analisar questões relacionadas a gestão das Organizações Sociais à frente dos equipamentos de esporte e lazer na cidade do Rio de Janeiro. Os dados foram obtidos através da busca pelo termo “Vilas Olímpicas”. Foram separadas para este trabalho aquelas reportagens que são referentes à gestão das OS e atividades da PMRJ que possam impactar a gestão. </w:t>
      </w:r>
    </w:p>
    <w:p w:rsidR="009B224E" w:rsidRDefault="009B224E">
      <w:pPr>
        <w:pStyle w:val="LO-normal"/>
        <w:spacing w:before="5" w:line="360" w:lineRule="auto"/>
        <w:ind w:left="104" w:right="70" w:firstLine="708"/>
        <w:jc w:val="both"/>
        <w:rPr>
          <w:rFonts w:ascii="Times New Roman" w:eastAsia="Times New Roman" w:hAnsi="Times New Roman" w:cs="Times New Roman"/>
          <w:sz w:val="24"/>
          <w:szCs w:val="24"/>
        </w:rPr>
      </w:pPr>
    </w:p>
    <w:p w:rsidR="009B224E" w:rsidRDefault="00B8397C">
      <w:pPr>
        <w:pStyle w:val="LO-normal"/>
        <w:spacing w:before="5" w:line="360" w:lineRule="auto"/>
        <w:ind w:left="104" w:right="7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ESPORTES, POLÍTICAS SOCIAIS E O DEBATE DO LEGADO</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possível apontar que os grandes eventos esportivos, como os Jogos Olímpicos </w:t>
      </w:r>
      <w:r>
        <w:rPr>
          <w:rFonts w:ascii="Times New Roman" w:eastAsia="Times New Roman" w:hAnsi="Times New Roman" w:cs="Times New Roman"/>
          <w:sz w:val="24"/>
          <w:szCs w:val="24"/>
        </w:rPr>
        <w:lastRenderedPageBreak/>
        <w:t xml:space="preserve">e Copa do Mundo, são momentos especiais das abordagens burguesas no âmbito dos esportes. Mais do que isso, há uma precisa combinação de diversos elementos da nova pedagogia da hegemonia (NEVES, 2005), tanto na apresentação dos projetos como na consecução e realização dos próprios eventos. Sua apresentação, divulgação e defesa perante o conjunto da sociedade não prescinde de elementos ditos sociais bem como de alegada preocupação ambiental e urbanística, mediante a menção constante a expressão “LEGADO”.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concepção ganhou maior presença no cotidiano brasileiro com a realização dos Jogos Pan Americanos de 2007. Os questionamentos acerca dos vultosos custos vieram acompanhados da defesa de uma (suposta) herança positiva dos Jogos Pan-Americanos de 2007. Como expresso num documento do Governo Federal nos anos Lula da Silva/PT (2003-2010):</w:t>
      </w:r>
    </w:p>
    <w:p w:rsidR="009B224E" w:rsidRDefault="00B8397C">
      <w:pPr>
        <w:pStyle w:val="LO-normal"/>
        <w:ind w:left="2268"/>
        <w:jc w:val="both"/>
        <w:rPr>
          <w:rFonts w:ascii="Times New Roman" w:eastAsia="Times New Roman" w:hAnsi="Times New Roman" w:cs="Times New Roman"/>
        </w:rPr>
      </w:pPr>
      <w:r>
        <w:rPr>
          <w:rFonts w:ascii="Times New Roman" w:eastAsia="Times New Roman" w:hAnsi="Times New Roman" w:cs="Times New Roman"/>
        </w:rPr>
        <w:t>... foi a formatação do conceito de legado social associado a grandes eventos esportivos em território brasileiro. Já tendo no horizonte a candidatura a outros eventos, especialmente os Jogos Olímpicos e Paraolímpicos, o Governo Federal introduziu o debate entre as partes envolvidas com a preparação dos Jogos Pan-Americanos visando a dar forma àquela ideia ainda incipiente no próprio Ministério do Esporte. A ideia central, em consonância com o ideário do Comitê Olímpico Internacional, é que os megaeventos esportivos sejam propulsores do desenvolvimento social ao catalisarem ações de amplo espectro, de diferentes origens e com diversos focos, voltadas para a melhoria das condições de vida da população das comunidades pobres da cidade-sede, em particular aquelas no entorno das instalações esportivas a serem utilizadas no evento (BRASIL, 2009, p. 10).</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Nesse sentido, a experiência do Pan-2007 representou uma espécie de teste não somente do ponto de vista organizacional para um grande evento, mas também da receptividade e das estratégias de convencimento para que parte considerável da população brasileira tomasse essa ideia de legado associado aos grandes eventos como algo concreto. Para tal, torna-se indispensável associar à realização dos eventos com uma possível melhoria das condições de vida da população do país/cidade-sede. Essas melhorias estariam radicadas na geração de empregos diretos e indiretos com a realização dos mesmos, construção de instalações, projeção indireta da cidade e do país perante o mundo, implicando no incremento da atividade econômica em geral. Além disso, outra expressão precisa seria a apropriação posterior das modificações porque passaria a cidade. Mais ainda, essa menção ao suposto legado vem sempre </w:t>
      </w:r>
      <w:r>
        <w:rPr>
          <w:rFonts w:ascii="Times New Roman" w:eastAsia="Times New Roman" w:hAnsi="Times New Roman" w:cs="Times New Roman"/>
          <w:sz w:val="24"/>
          <w:szCs w:val="24"/>
        </w:rPr>
        <w:lastRenderedPageBreak/>
        <w:t xml:space="preserve">acompanhado de sua relação direta com a melhoria em locais com pouca infraestrutura urbana, preferencialmente favelas, garantindo um impacto propagandístico maior. Como afirma Benedicto (2008) a ideia de sediar tais grandes eventos passa a justificar uma gama de modificações na estrutura urbana, fundiária, do aparato legal em diversas áreas que não seriam viáveis ao bloco no poder, não sem duras resistências, num contexto apartado da necessidade de preparar as cidades e o país para a realização desses eventos.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ideal de legado social foi encampado pelo Governo Federal como substrato para “... alavanca de vários projetos já em andamento naquela ocasião, assumindo o compromisso de que aquelas iniciativas seriam o passo inicial para transformações sociais na cidade a partir da realização de eventos esportivos” (BRASIL. 2009, p. 10).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escolha da capital fluminense deu-se em 2009 e contando com amplo apoio do bloco no poder e de forças diversas na sociedade civil. O Dossiê de Candidatura é aberto com uma carta assinada conjuntamente pelo então Presidente da República Luiz Inácio Lula da Silva (PT), o Governador do estado do Rio de Janeiro, Sérgio Cabral (MDB), o Prefeito da cidade do Rio de Janeiro, Eduardo Paes (MDB, atualmente no DEM) e pelo presidente do COB Carlos Arthur Nuzman. A primeira frase da carta é uma reafirmação do “apoio total e firme do Governo do Brasil, do Estado do Rio de Janeiro e da cidade do Rio de Janeiro, junto com o COB, à candidatura do Rio para sediar os Jogos Olímpicos e Paraolímpicos de 2016” (LULA DA SILVA, Et All citado COMITÊ ORGANIZADOR, 2009a, p. 5).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Nesta missiva é ratificado o apoio abrangente daquele bloco no poder a todas as etapas de realização dos Jogos, incluindo uma passagem digna de homenagear Nelson Rodrigues e seu Complexo de Vira Latas. Isso é perceptível na afirmação da “... intenção de mostrar todo o caráter do povo brasileiro nestes Jogos” (LULA DA SILVA, Et All citado COMITÊ ORGANIZADOR... 2009a, p. 6). Assim, novamente há uma aproximação do desempenho não somente dos selecionados esportivos tupiniquins, mas agora de todo o povo brasileiro com a realização dos Jogos. Caso os mesmos não sejam (ou tivessem sido) bem sucedidos terá sido comprovada uma (suposta) falha de caráter de todo o povo brasileiro.</w:t>
      </w:r>
    </w:p>
    <w:p w:rsidR="009B224E" w:rsidRDefault="00B8397C">
      <w:pPr>
        <w:pStyle w:val="LO-normal"/>
        <w:spacing w:before="5" w:line="360" w:lineRule="auto"/>
        <w:ind w:left="104" w:right="7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diversos momentos do Caderno acerca do financiamento do evento encontra-se a defesa de que serão “financiados e inteiramente garantidos pelos três </w:t>
      </w:r>
      <w:r>
        <w:rPr>
          <w:rFonts w:ascii="Times New Roman" w:eastAsia="Times New Roman" w:hAnsi="Times New Roman" w:cs="Times New Roman"/>
          <w:sz w:val="24"/>
          <w:szCs w:val="24"/>
        </w:rPr>
        <w:lastRenderedPageBreak/>
        <w:t>níveis de Governo (Federal, Estadual e Municipal) (...) (COMITÊ ORGANIZADOR... 2009a, p. 18). Isso vem acompanhado da defesa de que “... os Jogos Olímpicos do Rio 2016 contribuirão para estimular o crescimento contínuo da economia brasileira e trarão para o Brasil um novo reconhecimento internacional” (Idem). A busca por novo reconhecimento do país da divisão internacional do trabalho implicou na garantia ao capital nacional e internacional de que o acesso ao Fundo público como viabilizador da acumulação não haveria de ser bloqueado. É justamente isso que o caderno precisa deixar logo claro. Não por acaso, houve a menção explícita de que “... em todos os setores, será dada atenção prioritária aos clientes. As exigências de cada cliente serão satisfeitas, através de um compromisso genuíno de colaboração aberta e respeitosa” (idem).</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a candidatura demandou vultosos investimentos estatais, o Caderno de Candidatura relacionou a consecução das obras com possíveis benefícios para a cidade e para o país. Não é por outra razão, seguindo uma diretriz que acompanha os grandes eventos esportivos no mundo, houve a menção da criação de um “... Comitê de Legado Olímpico Rio 2016- uma aliança composta pelo Governo, por empresas, pelo Comitê Olímpico Brasileiro e por grupos e organizações da comunidade” (COMITÊ ORGANIZADOR... 2009b, p. 20). Também será criado o chamado “Comitê de Legado Urbano, dirigido pelas autoridades municipais” (Idem). Com isso, reafirmaram que os Jogos promoverão (promoveram de fato?) uma </w:t>
      </w:r>
    </w:p>
    <w:p w:rsidR="009B224E" w:rsidRDefault="00B8397C">
      <w:pPr>
        <w:pStyle w:val="LO-normal"/>
        <w:ind w:left="2268"/>
        <w:jc w:val="both"/>
        <w:rPr>
          <w:rFonts w:ascii="Times New Roman" w:eastAsia="Times New Roman" w:hAnsi="Times New Roman" w:cs="Times New Roman"/>
        </w:rPr>
      </w:pPr>
      <w:r>
        <w:rPr>
          <w:rFonts w:ascii="Times New Roman" w:eastAsia="Times New Roman" w:hAnsi="Times New Roman" w:cs="Times New Roman"/>
        </w:rPr>
        <w:t>... transformação na cidade, através das instalações esportivas, de toda infraestrutura melhorada e já em funcionamento antes dos Jogos e com a garantia de legado sustentável para a cidade que se seguirá. Haverá significativos ganhos sociais, por exemplo, com os programas visando a integração de jovens e comunidades carentes (COMITÊ ORGANIZADOR, 2009b, p. 20).</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abertura do tópico acerca da suposta “Inserção Social” traz a mensagem de que os Jogos de 2016 iriam “... afetar diretamente os habitantes da cidade, que se beneficiarão da excelente experiência dos Jogos e de vantagens de longo prazo (...)” (COMITÊ ORGANIZADOR, 2009b, p. 22). No tópico intitulado “Desenvolvimento de Habilidades” é destacado o fato de “48.000 adultos e jovens [receberem] um extenso programa de treinamento, financiado pelo Comitê Organizador Rio 2016, visando formar profissionais e voluntários em setores de importância estratégica para os Jogos” (Idem). Junto a isso, foi destacado que este programa auxiliaria “... os participantes a </w:t>
      </w:r>
      <w:r>
        <w:rPr>
          <w:rFonts w:ascii="Times New Roman" w:eastAsia="Times New Roman" w:hAnsi="Times New Roman" w:cs="Times New Roman"/>
          <w:sz w:val="24"/>
          <w:szCs w:val="24"/>
        </w:rPr>
        <w:lastRenderedPageBreak/>
        <w:t xml:space="preserve">encontrar emprego após os Jogos” (Idem), bem como a lembrança que serão gerados “... 50.000 empregos temporários e 15.000 permanentes (...) nas áreas de grandes eventos, gestão de esporte, turismo e operações das instalações, além de um número considerável de empregos na construção civil (...)” (Idem). Por fim, ainda no tocante a suposta “Inserção Social”, é destacado que os bens para os Jogos serão adquiridos, “na medida do possível, [pelo] Comitê Organizador Rio 2016 (...) serviços e equipamentos para os Jogos nas comunidades locais e apoiará o licenciamento de produtos ambientalmente e socialmente responsáveis” (Idem). O resumo da chamada inserção social está radicada na defesa de que “os Jogos Rio 2016 se integrarão à sociedade através de programas de criação de empregos, de educação com ações de alcance de alcance social, como os programas de voluntários, de formação e reciclagem profissional” (COMITÊ ORGANIZADOR, 2009b, p. 36).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conjunto de campos que fazem parte do item “inserção Social” representam a concretização dos pressupostos de uma intervenção burguesa ética, ambiental e socialmente responsável. A história mostrou ser isso mais inviável que a quadratura do círculo, com vigorosas investigações, denúncias e condenações com farturas de provas em torno de ações dos Jogos Olímpicos 2016. Não por acaso, é descrito que a candidatura brasileira e carioca prevê “um diálogo com as diversas comunidades brasileiras com grandes concentrações de jovens, através de projetos de ação social, incluindo programas de embaixadores, tanto educativos quanto esportivos” (COMITÊ ORGANIZADOR, 2009b, p. 26).</w:t>
      </w:r>
    </w:p>
    <w:p w:rsidR="009B224E" w:rsidRDefault="00B8397C">
      <w:pPr>
        <w:pStyle w:val="LO-normal"/>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perspectiva de educação política do projeto burguês demanda apresentar as mesmas questões repetidamente de forma diversa. Assim, são recorrentes nos documentos da Candidatura do Rio de Janeiro as menções acerca do chamado legado que os Jogos Rio 2016 deixariam para a cidade. Em geral, há uma divisão de que esse legado seria em três frentes: a) legado esportivo; b) legado social e C) legado urbano e ambiental.</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dito, a segunda frente foi o chamado Legado Social. A perspectiva do Governo Federal é reunir o que chama de “projetos de inclusão e promoção das populações de menor renda, especialmente pela via do esporte educativo” (BRASIL. PRESIDÊNCIA, 2009, p. 8). Mais especificamente, esse princípio terá, como alvo central os jovens, com foco “na sua qualificação profissional e formação cidadã através </w:t>
      </w:r>
      <w:r>
        <w:rPr>
          <w:rFonts w:ascii="Times New Roman" w:eastAsia="Times New Roman" w:hAnsi="Times New Roman" w:cs="Times New Roman"/>
          <w:sz w:val="24"/>
          <w:szCs w:val="24"/>
        </w:rPr>
        <w:lastRenderedPageBreak/>
        <w:t>dos valores universais do olimpismo” (Idem).</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função da tarefa política de difundir o conceito de “Legado Social” como substrato da intervenção estatal na realização dos grandes eventos esportivos, o Governo Federal produziu um caderno justamente com esse título, em que relacionou uma série de ações com a realização dos Jogos de 2016. Isso é definido como a clareza de que o (dito) “legado social dos Jogos Olímpicos e Paraolímpicos de 2016 no Rio de Janeiro vai transcender a difusão de valores olímpicos como excelência, amizade, solidariedade, respeito e fair play” (BRASIL. PRESIDÊNCIA, 2009, p. 7). A perspectiva é que as políticas públicas implementadas- e as que seriam em função dos Jogos- pelos três níveis de governo promoveriam “o acesso ao esporte, ao lazer, à cultura e à qualificação profissional [que] significará, para milhares de jovens em situação de vulnerabilidade, o exercício do seu direito de cidadania e uma porta aberta para o futuro” (Idem). Esses são reconhecidos pelo documento da Presidência/Comitê de Gestão... como a parcela da população mais atingida pelo desemprego, “... em parte por causa da evasão escolar e pela ausência de formação profissional” (Idem). Por conta disso, é apontada como prioridade dos três níveis de governo a promoção de políticas com foco na juventude. Tais ações, em função dos Jogos de 2016, teriam “os projetos (...) potencializados para ampliar sua abrangência, aumentar seu público e diversificar suas atividades, sempre em parceria com a chamada sociedade civil e buscando apoio da iniciativa privada” (Idem). Menos do que o referido foco na juventude, mais central é a confirmação da incorporação desde primeira hora no projeto dos Jogos 2016 tanto do chamado terceiro setor como das ações de responsabilidade social empresarial. Essa conflagração dos pressupostos que orientam o projeto político do capitalismo neoliberal não somente se fizeram presentes, como estruturam o marco das ações relacionadas aos Jogos de 2016.</w:t>
      </w:r>
    </w:p>
    <w:p w:rsidR="009B224E" w:rsidRDefault="009B224E">
      <w:pPr>
        <w:pStyle w:val="LO-normal"/>
        <w:spacing w:line="360" w:lineRule="auto"/>
        <w:ind w:firstLine="708"/>
        <w:jc w:val="both"/>
        <w:rPr>
          <w:rFonts w:ascii="Times New Roman" w:eastAsia="Times New Roman" w:hAnsi="Times New Roman" w:cs="Times New Roman"/>
          <w:sz w:val="24"/>
          <w:szCs w:val="24"/>
        </w:rPr>
      </w:pP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PROGRAMAS VILAS OLÍMPICAS NA CIDADE DO RIO DE JANEIRO PÓS RIO 2016</w:t>
      </w:r>
    </w:p>
    <w:p w:rsidR="009B224E" w:rsidRDefault="00B8397C">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Janeiro de 2016, tínhamos 13 entidades qualificadas em Organizações Sociais no campo do Esporte e Lazer, na cidade do Rio de Janeiro. Optamos por dar o marco temporal de 2016 por 2 razões: por ter sido ano de realização dos jogos e por não terem sido encontradas novas qualificações (ANDRADE, 2018) de organizações posteriores a essa data. O atendimento precarizado é anterior à realização </w:t>
      </w:r>
      <w:r>
        <w:rPr>
          <w:rFonts w:ascii="Times New Roman" w:eastAsia="Times New Roman" w:hAnsi="Times New Roman" w:cs="Times New Roman"/>
          <w:sz w:val="24"/>
          <w:szCs w:val="24"/>
        </w:rPr>
        <w:lastRenderedPageBreak/>
        <w:t xml:space="preserve">dos Jogos Olímpicos de 2016. Já em janeiro daquele ano, algumas unidades cortaram lanches dos alunos, e iniciaram o atraso de salários dos seus trabalhadores (G1, 2016). Como mostra a reportagem de Rodrigo Bertolotto (2016), publicada exatamente no dia da abertura dos Jogos em 05 de agosto de 2016, a Vila Olímpica do Alemão esteve fechada desde julho de 2016, com fim do contrato de gestão de 5 anos entre a PMRJ e a Organização Social Movimento Cultural Social.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quadro foi aprofundado após os Jogos em 2016 e, a medida que encerrou o ano, atingiu proporções mais aguçadas.Já em outubro de 2016, após o resultado do primeiro turno das eleições municipais, em que a candidatura de Pedro Paulo (MDB) ficou de fora do segundo turno disputado entre Marcelo Crivella (PRB) e Marcelo Freixo (PSOL), iniciaram o encerramento de atividades de uma série de Vilas Olímpicas. A gestão Eduardo Paes (MDB) encerrou unilateralmente alguns contratos de gestão com Organizações Sociais, além de não aprovar- diferente de outros anos- nenhum aditivo, nem a realização de novos certames de seleção de Organização Social para garantir permanência das atividades. Claro que a própria administração municipal tem condições legais e administrativas para assumir a gestão desses equipamentos. </w:t>
      </w:r>
    </w:p>
    <w:p w:rsidR="009B224E" w:rsidRDefault="00B8397C">
      <w:pPr>
        <w:pStyle w:val="LO-normal"/>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mesmo tempo, a reportagem de Bertolotto (2016) traz um dado que indica como privatização das políticas sociais tem uma face perversa. Ao mencionar o contraste entre as Vilas Olímpicas precarizadas e outras que funcionaram em boas condições, o jornalista menciona um convênio de algumas Organizações Sociais com uma empresa de material esportivo- sem mencionar a duração desses contratos- fazendo com a precariedade não se apresente. Como mostra estudo de Melo (2018) sobre a lei da Organizações Sociais da cidade do Rio de Janeiro, o texto aprovado pelo legislativo carioca menciona expressamente a possibilidade de outras fontes de financiamento. Não obstante, temos a diminuição do fundo público como garantidor de direitos sociais- embora não haja garantia alguma que esses recursos advindos das empresas não sejam originários de renúncia e isenção fiscal, portanto estamos falando de fundo público e não parte do lucro das companhias destinados aos programas. Trata-se, no dito popular, do bom e velho pescar com a vara alheia, no caso, empresas privadas apresentando-se como apoiadoras do esporte, mas com recursos que deveriam ser destinados aos cofres públicos.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 de 2017 iniciou com 13 das 22 vilas Olímpicas fechadas sem atendimento </w:t>
      </w:r>
      <w:r>
        <w:rPr>
          <w:rFonts w:ascii="Times New Roman" w:eastAsia="Times New Roman" w:hAnsi="Times New Roman" w:cs="Times New Roman"/>
          <w:sz w:val="24"/>
          <w:szCs w:val="24"/>
        </w:rPr>
        <w:lastRenderedPageBreak/>
        <w:t xml:space="preserve">ao público devido encerramento do contrato de gestão com organizações sociais. As unidades fechadas eram as Vilas Olímpicas localizadas nos bairros: </w:t>
      </w:r>
      <w:r>
        <w:rPr>
          <w:rFonts w:ascii="Times New Roman" w:eastAsia="Times New Roman" w:hAnsi="Times New Roman" w:cs="Times New Roman"/>
          <w:sz w:val="24"/>
          <w:szCs w:val="24"/>
          <w:highlight w:val="white"/>
        </w:rPr>
        <w:t xml:space="preserve">Padre Miguel, Complexo do Alemão, Centro, Caju, Gamboa, Deodoro, Vila Kennedy, Campo Grande, Mangueira, Santo Cristo, Fazenda Botafogo, Vidigal e Vila Isabel (G1, 2017). Alguns desses equipamentos também funcionavam como espaço de treinamento de uma série de modalidades para atletas. O prejuízo </w:t>
      </w:r>
      <w:r>
        <w:rPr>
          <w:rFonts w:ascii="Times New Roman" w:eastAsia="Times New Roman" w:hAnsi="Times New Roman" w:cs="Times New Roman"/>
          <w:sz w:val="24"/>
          <w:szCs w:val="24"/>
        </w:rPr>
        <w:t>social e esportivo é incalculável.</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 em janeiro de 2017 o número de unidades fechadas era 13, noutra reportagem de abril de 2017, há uma indicação de reabertura para maio do mesmo ano de 15 unidades fechadas. Mais ainda, houve o reconhecimento da gestão Crivella- então há apenas 5 meses a frente da PMRJ- que apenas 2 Vilas Olímpicas funcionavam plenamente (RODRIGUES, 2017). Não foi possível atestar a efetiva abertura de todas as unidades. Contrariamente, temos fortes indícios de uma lenta retomada. Em reportagem em sua página pessoal de autopromoção, o então vereador Carlos Caiado (DEM) menciona encontro que teve com então sub-secretária de Esporte e Lazer Patrícia Amorin em outubro de 2017 com entrega abaixo assinados de moradores pela reabertura (CAIADO, 2017). Menos que a autopromoção do vereador carioca, importa a informação que promoção de contratação para reabertura das unidades ainda estava em curso. Ou seja, seguiam fechadas em outubro de 2017.      </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2018 o cenário caótico em que o Programa Vilas Olímpicas se encontravam não sofreu alterações. Em ao confuso momento político municipal, que teve seu ápice que votação do processo de impeachment do prefeito Crivella, as mudanças nos cargos em troca de apoio político atingiram diversas secretarias. Como noticiado por Seara (2018a), no Jornal Extra, cerca de 32 funcionário do Grêmio Recreativo dos Industriais da Penha (GREIP) foram demitidos. À época o GREIP tinha 1400 alunos matriculados e entre os demitidos havia funcionários e professores. Coincidência ou não a vila  olímpica tinha o apoio da vereadora Rosa Fernandes, que voltou a favor do impedimento do prefeito.</w:t>
      </w:r>
    </w:p>
    <w:p w:rsidR="009B224E" w:rsidRPr="00387E0D"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Outro fator que também interferiu no funcionamento das Vilas Olímpicas foi a política de segurança de segurança. Em diversas oportunidades, as atividades de diversas vilas foram interrompidas por causa de intervenções e incursões policiais. No início de 2018, as atividades de férias na Vila Olímpica da Maré foram suspensas. De acordo com Guimarães (2018) o tiroteio com</w:t>
      </w:r>
      <w:r w:rsidRPr="00387E0D">
        <w:rPr>
          <w:rFonts w:ascii="Times New Roman" w:eastAsia="Times New Roman" w:hAnsi="Times New Roman" w:cs="Times New Roman"/>
          <w:sz w:val="24"/>
          <w:szCs w:val="24"/>
        </w:rPr>
        <w:t xml:space="preserve">eçou por volta das 14h, momento em que </w:t>
      </w:r>
      <w:r w:rsidRPr="00387E0D">
        <w:rPr>
          <w:rFonts w:ascii="Times New Roman" w:eastAsia="Times New Roman" w:hAnsi="Times New Roman" w:cs="Times New Roman"/>
          <w:sz w:val="24"/>
          <w:szCs w:val="24"/>
        </w:rPr>
        <w:lastRenderedPageBreak/>
        <w:t>Vila estava cheia, como mostra o relato de uma moradora “</w:t>
      </w:r>
      <w:r w:rsidRPr="00387E0D">
        <w:rPr>
          <w:rFonts w:ascii="Times New Roman" w:eastAsia="Times New Roman" w:hAnsi="Times New Roman" w:cs="Times New Roman"/>
          <w:sz w:val="24"/>
          <w:szCs w:val="24"/>
          <w:highlight w:val="white"/>
        </w:rPr>
        <w:t>A Vila Olímpica estava cheia de crianças na colônia de férias, foi um desespero só! Muitas crianças chorando, teve uma mãe que desmaiou”</w:t>
      </w:r>
    </w:p>
    <w:p w:rsidR="009B224E" w:rsidRPr="00387E0D" w:rsidRDefault="00B8397C">
      <w:pPr>
        <w:pStyle w:val="LO-normal"/>
        <w:spacing w:line="360" w:lineRule="auto"/>
        <w:ind w:firstLine="708"/>
        <w:jc w:val="both"/>
        <w:rPr>
          <w:rFonts w:ascii="Times New Roman" w:eastAsia="Times New Roman" w:hAnsi="Times New Roman" w:cs="Times New Roman"/>
          <w:sz w:val="24"/>
          <w:szCs w:val="24"/>
        </w:rPr>
      </w:pPr>
      <w:r w:rsidRPr="00387E0D">
        <w:rPr>
          <w:rFonts w:ascii="Times New Roman" w:eastAsia="Times New Roman" w:hAnsi="Times New Roman" w:cs="Times New Roman"/>
          <w:sz w:val="24"/>
          <w:szCs w:val="24"/>
        </w:rPr>
        <w:t>Em outubro do mesmo ano duas vilas olímpicas também tiveram as atividades paralisadas por ações da polícia. Como noticiado pelo Jornal Extra (2018a) “Mais cedo, por causa dos confrontos, a Vila Olímpica Carlos Castilho, que fica na Estrada do Itararé, suspendeu as atividades. "Nessa manhã não teremos atividades por motivo dessa operação policial na comunidade!" Em outro momento,  de acordo com o Jornal Extra (2018b)   “Durante o tiroteio, jovens que participavam de um evento esportivo na Vila Olímpica do Mato Alto tiveram que paralisar as atividades. Osatletas precisaram se abrigar e o evento de maratona foi suspenso”.</w:t>
      </w:r>
    </w:p>
    <w:p w:rsidR="009B224E" w:rsidRDefault="00B8397C">
      <w:pPr>
        <w:pStyle w:val="LO-normal"/>
        <w:spacing w:line="360" w:lineRule="auto"/>
        <w:jc w:val="both"/>
        <w:rPr>
          <w:rFonts w:ascii="Times New Roman" w:eastAsia="Times New Roman" w:hAnsi="Times New Roman" w:cs="Times New Roman"/>
          <w:sz w:val="24"/>
          <w:szCs w:val="24"/>
        </w:rPr>
      </w:pPr>
      <w:bookmarkStart w:id="6" w:name="_30j0zll"/>
      <w:bookmarkEnd w:id="6"/>
      <w:r>
        <w:rPr>
          <w:rFonts w:ascii="Times New Roman" w:eastAsia="Times New Roman" w:hAnsi="Times New Roman" w:cs="Times New Roman"/>
          <w:sz w:val="24"/>
          <w:szCs w:val="24"/>
        </w:rPr>
        <w:tab/>
        <w:t>O que em 2018 já foi ruim, em 2019 o contexto se tornou ainda pior. Seara (2018b) noticiou que o orçamento municipal iria sofrer modificações. Entre as pastas que sofreriam cortes está a subsecretaria de esportes e lazer. Segundo matéria a perda seria na casa dos 8,1 milhões de reais. Mais um duro golpe numa área que já não recebia muito prestígio e com o novo governo foi reduzida a subsecretaria e com o orçamento restrito. Nos estudos de Andrade (2018) e Melo Andrade e Cunha (2016) podemos ver que o valor retirado da pasta poderia ser utilizado na gestão de 2 ou 3 Vilas Olímpicas. Os recursos que já eram escassos, agora se tornaram ainda mais.</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que parece, a execução das atividades do Programa Vilas Olímpicas se dá de forma precária por diversos fatores. Em momentos anteriores, (ANDRADE, 2018; MELO 2017) foram comprovadas irregularidades na gestão desses equipamentos. Impasses por questões contratuais ou pela não transferência de recursos fizeram que as atividades fossem interrompidas em alguns momentos. Além das questões de segurança dos locais como mostramos acima. A interrupção das atividades não interfere na qualidade de vida dos moradores, como também implica na dificuldade da materilização ao acesso ao direito às práticas esportivas e de lazer.</w:t>
      </w:r>
    </w:p>
    <w:p w:rsidR="009B224E" w:rsidRDefault="00B8397C">
      <w:pPr>
        <w:pStyle w:val="LO-normal"/>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comparação da realidade do atendimento nas Vilas Olímpicas na cidade do Rio de Janeiro com os documentos de 2009, presentes início desse texto, acerca do legado Olímpico dos Jogos 2016 soa no mínimo como escandalosa. Claro que as razões são várias, mesmo assim em nada isentam de responsabilidade aqueles que pregavam que a realização dos Jogos de 2016 seria a concretização de melhorias em muitos </w:t>
      </w:r>
      <w:r>
        <w:rPr>
          <w:rFonts w:ascii="Times New Roman" w:eastAsia="Times New Roman" w:hAnsi="Times New Roman" w:cs="Times New Roman"/>
          <w:sz w:val="24"/>
          <w:szCs w:val="24"/>
        </w:rPr>
        <w:lastRenderedPageBreak/>
        <w:t>campos da vida social. A imensa fartura de dados oficiais e\ou jornalísticos coligidos por Melo (2017), Andrade (2018) mostram serem expressões do que esses estudos chamaram de “fracasso da Reforma do Estado neoliberal”.</w:t>
      </w:r>
    </w:p>
    <w:p w:rsidR="009B224E" w:rsidRDefault="00B8397C">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 fetiche do legado, no sentido da atração físico- sexual pela ideia de que os grandes eventos trariam automaticamente benefícios à população segue operando em nosso cotidiano. Certamente encontraremos produções que justificarão que esses legados não se concretizaram por problemas de gestão, bem ao sabor das cínicas pregações neoliberais que justificam problemas na execução de suas políticas sociais apenas ao manejo das mesmas e jamais a forte contenção de recursos- como mostra o encerramento dos muito problemáticos contratos de gestão com Organizações Sociais no caso em tela. Por outro lado, o legado do fetiche salta aos olhos quando ocorrem privatizações em larga escala de equipamentos construídos com recursos do público, estando esses inacessíveis a atletas e população em geral, bem como o desdobramento de que esses processos têm nas políticas de esporte e na vida social. Parabéns aos envolvidos.</w:t>
      </w:r>
    </w:p>
    <w:p w:rsidR="009B224E" w:rsidRDefault="009B224E">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387E0D" w:rsidRDefault="00387E0D">
      <w:pPr>
        <w:pStyle w:val="LO-normal"/>
        <w:spacing w:line="360" w:lineRule="auto"/>
        <w:jc w:val="both"/>
        <w:rPr>
          <w:rFonts w:ascii="Times New Roman" w:eastAsia="Times New Roman" w:hAnsi="Times New Roman" w:cs="Times New Roman"/>
          <w:b/>
          <w:sz w:val="24"/>
          <w:szCs w:val="24"/>
        </w:rPr>
      </w:pPr>
    </w:p>
    <w:p w:rsidR="009B224E" w:rsidRDefault="00B8397C">
      <w:pPr>
        <w:pStyle w:val="LO-normal"/>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REFERÊNCIAS:</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ANDRADE, Gustavo Martins de. </w:t>
      </w:r>
      <w:r>
        <w:rPr>
          <w:rFonts w:ascii="Times New Roman" w:eastAsia="Times New Roman" w:hAnsi="Times New Roman" w:cs="Times New Roman"/>
          <w:b/>
          <w:sz w:val="24"/>
          <w:szCs w:val="24"/>
        </w:rPr>
        <w:t xml:space="preserve">Privatização indireta das políticas de esporte no município do Rio de Janeiro: o caso do Movimento Cultural Social. </w:t>
      </w:r>
      <w:r>
        <w:rPr>
          <w:rFonts w:ascii="Gungsuh" w:eastAsia="Gungsuh" w:hAnsi="Gungsuh" w:cs="Gungsuh"/>
          <w:sz w:val="24"/>
          <w:szCs w:val="24"/>
        </w:rPr>
        <w:t>165 f. Dissertação (Mestrado) − Programa de Pós-Graduação em Serviço Social, Universidade Estadual do Rio de Janeiro, Rio de Janeiro, 2018.</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BANCO MUNDIAL.</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Relatório sobre o Desenvolvimento Mundial, 1997: o Estado num mundo em transformação</w:t>
      </w:r>
      <w:r>
        <w:rPr>
          <w:rFonts w:ascii="Times New Roman" w:eastAsia="Times New Roman" w:hAnsi="Times New Roman" w:cs="Times New Roman"/>
          <w:sz w:val="24"/>
          <w:szCs w:val="24"/>
        </w:rPr>
        <w:t>. Washington: Banco Mundial, 1997.</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BANCO MUNDIAL. </w:t>
      </w:r>
      <w:r>
        <w:rPr>
          <w:rFonts w:ascii="Times New Roman" w:eastAsia="Times New Roman" w:hAnsi="Times New Roman" w:cs="Times New Roman"/>
          <w:b/>
          <w:sz w:val="24"/>
          <w:szCs w:val="24"/>
        </w:rPr>
        <w:t>Relatório sobre o Desenvolvimento Mundial 2007: Desenvolvimento e próxima geração.</w:t>
      </w:r>
      <w:r>
        <w:rPr>
          <w:rFonts w:ascii="Times New Roman" w:eastAsia="Times New Roman" w:hAnsi="Times New Roman" w:cs="Times New Roman"/>
          <w:sz w:val="24"/>
          <w:szCs w:val="24"/>
        </w:rPr>
        <w:t xml:space="preserve"> Washington: Banco Mundial, 2007.</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BEHRING, Elaine Rosetti &amp; BOSCHETTI, Ivanete. </w:t>
      </w:r>
      <w:r>
        <w:rPr>
          <w:rFonts w:ascii="Times New Roman" w:eastAsia="Times New Roman" w:hAnsi="Times New Roman" w:cs="Times New Roman"/>
          <w:b/>
          <w:sz w:val="24"/>
          <w:szCs w:val="24"/>
        </w:rPr>
        <w:t xml:space="preserve">Política Social: Fundamentos e História. </w:t>
      </w:r>
      <w:r>
        <w:rPr>
          <w:rFonts w:ascii="Times New Roman" w:eastAsia="Times New Roman" w:hAnsi="Times New Roman" w:cs="Times New Roman"/>
          <w:sz w:val="24"/>
          <w:szCs w:val="24"/>
        </w:rPr>
        <w:t xml:space="preserve">3ª Ed. São Paulo: Cortez Editora, 2007.Brasil. Presidência da República. </w:t>
      </w:r>
      <w:r>
        <w:rPr>
          <w:rFonts w:ascii="Times New Roman" w:eastAsia="Times New Roman" w:hAnsi="Times New Roman" w:cs="Times New Roman"/>
          <w:b/>
          <w:sz w:val="24"/>
          <w:szCs w:val="24"/>
        </w:rPr>
        <w:t>Câmara de Reforma do Estado. Plano Diretor da Reforma do Aparelho do Estado</w:t>
      </w:r>
      <w:r>
        <w:rPr>
          <w:rFonts w:ascii="Times New Roman" w:eastAsia="Times New Roman" w:hAnsi="Times New Roman" w:cs="Times New Roman"/>
          <w:sz w:val="24"/>
          <w:szCs w:val="24"/>
        </w:rPr>
        <w:t>. Brasília: Presidência da República do Brasil, 1995.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BENEDICTO, Danielle Barros de Moura. Desafiando o coro dos contentes: vozes dissonantes no processo de implantação dos Jogos Pan-Americanos, Rio 2007. In: </w:t>
      </w:r>
      <w:r>
        <w:rPr>
          <w:rFonts w:ascii="Times New Roman" w:eastAsia="Times New Roman" w:hAnsi="Times New Roman" w:cs="Times New Roman"/>
          <w:b/>
          <w:sz w:val="24"/>
          <w:szCs w:val="24"/>
        </w:rPr>
        <w:t>Revista Esporte e Sociedade.</w:t>
      </w:r>
      <w:r>
        <w:rPr>
          <w:rFonts w:ascii="Times New Roman" w:eastAsia="Times New Roman" w:hAnsi="Times New Roman" w:cs="Times New Roman"/>
          <w:sz w:val="24"/>
          <w:szCs w:val="24"/>
        </w:rPr>
        <w:t xml:space="preserve"> Ano 4, N. 10, Nov 2008.</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BERTOLOTTO, Rodrigo. Vilas olímpicas do Rio sofrem com tiros, atrasos e lixo... - Disponível em:</w:t>
      </w:r>
      <w:hyperlink/>
      <w:hyperlink>
        <w:r>
          <w:rPr>
            <w:rFonts w:ascii="Times New Roman" w:eastAsia="Times New Roman" w:hAnsi="Times New Roman" w:cs="Times New Roman"/>
            <w:color w:val="0000FF"/>
            <w:sz w:val="24"/>
            <w:szCs w:val="24"/>
            <w:u w:val="single"/>
          </w:rPr>
          <w:t>https://noticias.bol.uol.com.br/ultimas-noticias/olimpiadas/2016/08/05/ vilas-olimpicas-do-rio-sofrem-com-tiros-atrasos-e-lixo.htm</w:t>
        </w:r>
      </w:hyperlink>
      <w:r>
        <w:rPr>
          <w:rFonts w:ascii="Times New Roman" w:eastAsia="Times New Roman" w:hAnsi="Times New Roman" w:cs="Times New Roman"/>
          <w:sz w:val="24"/>
          <w:szCs w:val="24"/>
        </w:rPr>
        <w:t>. Acesso em 05-03-2019.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Presidência da República. Comitê de Gestão das Ações Governamentais Federais para a Candidatura Rio 2016.</w:t>
      </w:r>
      <w:r>
        <w:rPr>
          <w:rFonts w:ascii="Times New Roman" w:eastAsia="Times New Roman" w:hAnsi="Times New Roman" w:cs="Times New Roman"/>
          <w:b/>
          <w:sz w:val="24"/>
          <w:szCs w:val="24"/>
        </w:rPr>
        <w:t xml:space="preserve">Rio 2016: Legado Social. </w:t>
      </w:r>
      <w:r>
        <w:rPr>
          <w:rFonts w:ascii="Times New Roman" w:eastAsia="Times New Roman" w:hAnsi="Times New Roman" w:cs="Times New Roman"/>
          <w:sz w:val="24"/>
          <w:szCs w:val="24"/>
        </w:rPr>
        <w:t>Brasília: Presidência da República do Brasil: 2009.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Ministério do Planejamento: Secretaria de gestão. Relações de Parceria entre Poder Público e Entes de Cooperação e Colaboração no Brasil. Brasília: Ministério do Planejamento; 2010.</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BOITO JUNIOR, Armando. Estado e Burguesia no capitalismo Neoliberal. </w:t>
      </w:r>
      <w:r>
        <w:rPr>
          <w:rFonts w:ascii="Times New Roman" w:eastAsia="Times New Roman" w:hAnsi="Times New Roman" w:cs="Times New Roman"/>
          <w:b/>
          <w:sz w:val="24"/>
          <w:szCs w:val="24"/>
        </w:rPr>
        <w:t>Rev. Sociol. Polit.</w:t>
      </w:r>
      <w:r>
        <w:rPr>
          <w:rFonts w:ascii="Times New Roman" w:eastAsia="Times New Roman" w:hAnsi="Times New Roman" w:cs="Times New Roman"/>
          <w:sz w:val="24"/>
          <w:szCs w:val="24"/>
        </w:rPr>
        <w:t>, Curitiba, nº 28, pp. 57-73, Jun 2007.</w:t>
      </w:r>
    </w:p>
    <w:p w:rsidR="009B224E" w:rsidRDefault="00B8397C">
      <w:pPr>
        <w:pStyle w:val="LO-normal"/>
        <w:spacing w:after="0" w:line="360" w:lineRule="auto"/>
        <w:ind w:right="-20"/>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red"/>
        </w:rPr>
        <w:t>CANDAL</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COMITÊ ORGANIZADOR DOS JOGOS OLÍMPICOS E PARAOLÍMPICOS RIO 2016. </w:t>
      </w:r>
      <w:r>
        <w:rPr>
          <w:rFonts w:ascii="Times New Roman" w:eastAsia="Times New Roman" w:hAnsi="Times New Roman" w:cs="Times New Roman"/>
          <w:b/>
          <w:sz w:val="24"/>
          <w:szCs w:val="24"/>
        </w:rPr>
        <w:t xml:space="preserve">Dossiê de Candidatura do Rio de Janeiro a sede dos Jogos Olímpicos e Paraolímpicos de 2016. (Vol. 1). </w:t>
      </w:r>
      <w:r>
        <w:rPr>
          <w:rFonts w:ascii="Times New Roman" w:eastAsia="Times New Roman" w:hAnsi="Times New Roman" w:cs="Times New Roman"/>
          <w:sz w:val="24"/>
          <w:szCs w:val="24"/>
        </w:rPr>
        <w:t>Rio de Janeiro: COB- Comitê Organizador dos Jogos de 2016: 2009a.</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Dossiê de Candidatura do Rio de Janeiro a sede dos Jogos </w:t>
      </w:r>
      <w:r>
        <w:rPr>
          <w:rFonts w:ascii="Times New Roman" w:eastAsia="Times New Roman" w:hAnsi="Times New Roman" w:cs="Times New Roman"/>
          <w:b/>
          <w:sz w:val="24"/>
          <w:szCs w:val="24"/>
        </w:rPr>
        <w:lastRenderedPageBreak/>
        <w:t xml:space="preserve">Olímpicos e Paraolímpicos de 2016. (Vol. 2). </w:t>
      </w:r>
      <w:r>
        <w:rPr>
          <w:rFonts w:ascii="Times New Roman" w:eastAsia="Times New Roman" w:hAnsi="Times New Roman" w:cs="Times New Roman"/>
          <w:sz w:val="24"/>
          <w:szCs w:val="24"/>
        </w:rPr>
        <w:t>Rio de Janeiro: COB- Comitê Organizador dos Jogos de 2016: 2009b.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COUTINHO, Carlos. Nelson. </w:t>
      </w:r>
      <w:r>
        <w:rPr>
          <w:rFonts w:ascii="Times New Roman" w:eastAsia="Times New Roman" w:hAnsi="Times New Roman" w:cs="Times New Roman"/>
          <w:b/>
          <w:sz w:val="24"/>
          <w:szCs w:val="24"/>
        </w:rPr>
        <w:t xml:space="preserve">Gramsci: um estudo sobre seu pensamento político. </w:t>
      </w:r>
      <w:r>
        <w:rPr>
          <w:rFonts w:ascii="Times New Roman" w:eastAsia="Times New Roman" w:hAnsi="Times New Roman" w:cs="Times New Roman"/>
          <w:sz w:val="24"/>
          <w:szCs w:val="24"/>
        </w:rPr>
        <w:t>2º Ed. Rio de Janeiro: Civilização Brasileira. 2003.</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EVANGELISTA, O.  Apontamentos para o trabalho com documentos de política educacional. In: Ronaldo M. L. Araujo; Doriedson S. Rodrigues. (Org.). </w:t>
      </w:r>
      <w:r>
        <w:rPr>
          <w:rFonts w:ascii="Times New Roman" w:eastAsia="Times New Roman" w:hAnsi="Times New Roman" w:cs="Times New Roman"/>
          <w:b/>
          <w:sz w:val="24"/>
          <w:szCs w:val="24"/>
        </w:rPr>
        <w:t>A pesquisa em trabalho, educação e políticas educacionais</w:t>
      </w:r>
      <w:r>
        <w:rPr>
          <w:rFonts w:ascii="Times New Roman" w:eastAsia="Times New Roman" w:hAnsi="Times New Roman" w:cs="Times New Roman"/>
          <w:sz w:val="24"/>
          <w:szCs w:val="24"/>
        </w:rPr>
        <w:t>. Campinas-SP: Alínea, 2012, v. 1, p. 52-71.</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FERNANDES, Rubem Cesar. </w:t>
      </w:r>
      <w:r>
        <w:rPr>
          <w:rFonts w:ascii="Times New Roman" w:eastAsia="Times New Roman" w:hAnsi="Times New Roman" w:cs="Times New Roman"/>
          <w:b/>
          <w:sz w:val="24"/>
          <w:szCs w:val="24"/>
        </w:rPr>
        <w:t xml:space="preserve">Privado, porém público. </w:t>
      </w:r>
      <w:r>
        <w:rPr>
          <w:rFonts w:ascii="Times New Roman" w:eastAsia="Times New Roman" w:hAnsi="Times New Roman" w:cs="Times New Roman"/>
          <w:sz w:val="24"/>
          <w:szCs w:val="24"/>
        </w:rPr>
        <w:t>O terceiro setor na América Latina. Rio de Janeiro: Relume Dumará, 1996.</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FONTES, Virgínia. </w:t>
      </w:r>
      <w:r>
        <w:rPr>
          <w:rFonts w:ascii="Times New Roman" w:eastAsia="Times New Roman" w:hAnsi="Times New Roman" w:cs="Times New Roman"/>
          <w:b/>
          <w:sz w:val="24"/>
          <w:szCs w:val="24"/>
        </w:rPr>
        <w:t xml:space="preserve">O Brasil e o capital-imperialismo. </w:t>
      </w:r>
      <w:r>
        <w:rPr>
          <w:rFonts w:ascii="Times New Roman" w:eastAsia="Times New Roman" w:hAnsi="Times New Roman" w:cs="Times New Roman"/>
          <w:sz w:val="24"/>
          <w:szCs w:val="24"/>
        </w:rPr>
        <w:t>2. Edição. Rio de Janeiro: Ed. UFRJ; EPSJV-FIOCRUZ, 2010.</w:t>
      </w:r>
    </w:p>
    <w:p w:rsidR="009B224E" w:rsidRDefault="00B8397C">
      <w:pPr>
        <w:pStyle w:val="Heading1"/>
        <w:keepNext w:val="0"/>
        <w:keepLines w:val="0"/>
        <w:shd w:val="clear" w:color="auto" w:fill="FFFFFF"/>
        <w:spacing w:before="0" w:line="360" w:lineRule="auto"/>
        <w:jc w:val="both"/>
        <w:rPr>
          <w:rFonts w:ascii="Times New Roman" w:eastAsia="Times New Roman" w:hAnsi="Times New Roman" w:cs="Times New Roman"/>
          <w:b w:val="0"/>
          <w:sz w:val="24"/>
          <w:szCs w:val="24"/>
        </w:rPr>
      </w:pPr>
      <w:bookmarkStart w:id="7" w:name="_swh9pdfhza30"/>
      <w:bookmarkEnd w:id="7"/>
      <w:r>
        <w:rPr>
          <w:rFonts w:ascii="Times New Roman" w:eastAsia="Times New Roman" w:hAnsi="Times New Roman" w:cs="Times New Roman"/>
          <w:b w:val="0"/>
          <w:sz w:val="24"/>
          <w:szCs w:val="24"/>
        </w:rPr>
        <w:t xml:space="preserve">G1. </w:t>
      </w:r>
      <w:r>
        <w:rPr>
          <w:rFonts w:ascii="Times New Roman" w:eastAsia="Times New Roman" w:hAnsi="Times New Roman" w:cs="Times New Roman"/>
          <w:sz w:val="24"/>
          <w:szCs w:val="24"/>
        </w:rPr>
        <w:t xml:space="preserve">Mais da metade das vilas olímpicas do RJ estão fechadas: </w:t>
      </w:r>
      <w:r>
        <w:rPr>
          <w:rFonts w:ascii="Times New Roman" w:eastAsia="Times New Roman" w:hAnsi="Times New Roman" w:cs="Times New Roman"/>
          <w:b w:val="0"/>
          <w:sz w:val="24"/>
          <w:szCs w:val="24"/>
        </w:rPr>
        <w:t>Prefeitura diz que está firmando contratos emergenciais para a manutenção dos locais. Pelo menos 13 das 22 unidades estão fechadas e abandonadas. Disponível em:</w:t>
      </w:r>
      <w:hyperlink/>
      <w:hyperlink>
        <w:r>
          <w:rPr>
            <w:rFonts w:ascii="Times New Roman" w:eastAsia="Times New Roman" w:hAnsi="Times New Roman" w:cs="Times New Roman"/>
            <w:b w:val="0"/>
            <w:color w:val="1155CC"/>
            <w:sz w:val="24"/>
            <w:szCs w:val="24"/>
            <w:u w:val="single"/>
          </w:rPr>
          <w:t>https://g1.globo.com/rio-de-janeiro/noticia/mais-da-metade-das-vilas-olimpicas-do-rj-estao-fechadas.ghtml. acesso em 05-03-2019</w:t>
        </w:r>
      </w:hyperlink>
      <w:r>
        <w:rPr>
          <w:rFonts w:ascii="Times New Roman" w:eastAsia="Times New Roman" w:hAnsi="Times New Roman" w:cs="Times New Roman"/>
          <w:b w:val="0"/>
          <w:sz w:val="24"/>
          <w:szCs w:val="24"/>
        </w:rPr>
        <w:t>.</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GRAMSCI, Antonio. Cadernos do cárcere. Rio de Janeiro: Civilização Brasileira, 2000a. v. 2.</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Cadernos do cárcere. Rio de Janeiro: Civilização Brasileira, 2000b. v. 3.</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GUIMARÃES, Hellen. Tiroteio assusta moradores do Morro do Timbau, na Maré; Veja o vídeo. Disponível em:</w:t>
      </w:r>
      <w:hyperlink r:id="rId10"/>
      <w:hyperlink r:id="rId11">
        <w:r>
          <w:rPr>
            <w:rFonts w:ascii="Times New Roman" w:eastAsia="Times New Roman" w:hAnsi="Times New Roman" w:cs="Times New Roman"/>
            <w:color w:val="0000FF"/>
            <w:sz w:val="24"/>
            <w:szCs w:val="24"/>
            <w:u w:val="single"/>
          </w:rPr>
          <w:t>https://extra.globo.com/casos-de-policia/tiroteio-assusta-moradores-do-morro-do-timbau-na-mare-veja-video-23399335.html</w:t>
        </w:r>
      </w:hyperlink>
      <w:r>
        <w:rPr>
          <w:rFonts w:ascii="Times New Roman" w:eastAsia="Times New Roman" w:hAnsi="Times New Roman" w:cs="Times New Roman"/>
          <w:sz w:val="24"/>
          <w:szCs w:val="24"/>
        </w:rPr>
        <w:t>. Acesso: 24 - 11 – 2019.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IBGE/IPEA. </w:t>
      </w:r>
      <w:r>
        <w:rPr>
          <w:rFonts w:ascii="Times New Roman" w:eastAsia="Times New Roman" w:hAnsi="Times New Roman" w:cs="Times New Roman"/>
          <w:b/>
          <w:sz w:val="24"/>
          <w:szCs w:val="24"/>
        </w:rPr>
        <w:t>As Fundações privadas e Associações sem fins lucrativos no Brasil -2005</w:t>
      </w:r>
      <w:r>
        <w:rPr>
          <w:rFonts w:ascii="Times New Roman" w:eastAsia="Times New Roman" w:hAnsi="Times New Roman" w:cs="Times New Roman"/>
          <w:sz w:val="24"/>
          <w:szCs w:val="24"/>
        </w:rPr>
        <w:t>. 2ª Edição. Rio de Janeiro: ABONG/GIFE/IBGE/IPEA, 2008. - CORRIGIR REFERENCIA</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IOSCHPE, Evelyn Berg (ORG.). </w:t>
      </w:r>
      <w:r>
        <w:rPr>
          <w:rFonts w:ascii="Times New Roman" w:eastAsia="Times New Roman" w:hAnsi="Times New Roman" w:cs="Times New Roman"/>
          <w:b/>
          <w:sz w:val="24"/>
          <w:szCs w:val="24"/>
        </w:rPr>
        <w:t>Terceiro Setor e Desenvolvimento Social Sustentado</w:t>
      </w:r>
      <w:r>
        <w:rPr>
          <w:rFonts w:ascii="Times New Roman" w:eastAsia="Times New Roman" w:hAnsi="Times New Roman" w:cs="Times New Roman"/>
          <w:sz w:val="24"/>
          <w:szCs w:val="24"/>
        </w:rPr>
        <w:t>. São Paulo: GIFE\Paz e Terra; 1996.</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JORNAL EXTRA . Dois homens são presos e drogas apreendidas em operação no Complexo do Alemão. (2018a) Jornal Extra. Disponível em:</w:t>
      </w:r>
      <w:hyperlink r:id="rId12"/>
      <w:hyperlink r:id="rId13">
        <w:r>
          <w:rPr>
            <w:rFonts w:ascii="Times New Roman" w:eastAsia="Times New Roman" w:hAnsi="Times New Roman" w:cs="Times New Roman"/>
            <w:color w:val="0000FF"/>
            <w:sz w:val="24"/>
            <w:szCs w:val="24"/>
            <w:u w:val="single"/>
          </w:rPr>
          <w:t>https://extra.globo.com/casos-de-policia/dois-homens-sao-presos-drogas-sao-apreendidas-em-operacao-no-complexo-do-alemao-23142730.html</w:t>
        </w:r>
      </w:hyperlink>
      <w:r>
        <w:rPr>
          <w:rFonts w:ascii="Times New Roman" w:eastAsia="Times New Roman" w:hAnsi="Times New Roman" w:cs="Times New Roman"/>
          <w:sz w:val="24"/>
          <w:szCs w:val="24"/>
        </w:rPr>
        <w:t xml:space="preserve"> Acesso em 24 - 11- 2019</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JORNAL EXTRA. Praça seca tem intenso tiroteio em operação na comunidade Bateau Mouche . 2018b. Jornal Extra. Disponível em:</w:t>
      </w:r>
      <w:hyperlink r:id="rId14"/>
      <w:hyperlink r:id="rId15">
        <w:r>
          <w:rPr>
            <w:rFonts w:ascii="Times New Roman" w:eastAsia="Times New Roman" w:hAnsi="Times New Roman" w:cs="Times New Roman"/>
            <w:color w:val="0000FF"/>
            <w:sz w:val="24"/>
            <w:szCs w:val="24"/>
            <w:u w:val="single"/>
          </w:rPr>
          <w:t>https://extra.globo.com/casos-de-policia/praca-seca-tem-intenso-tiroteio-em-operacao-policial-na-comunidade-bateau-mouche-23998491.html</w:t>
        </w:r>
      </w:hyperlink>
      <w:r>
        <w:rPr>
          <w:rFonts w:ascii="Times New Roman" w:eastAsia="Times New Roman" w:hAnsi="Times New Roman" w:cs="Times New Roman"/>
          <w:sz w:val="24"/>
          <w:szCs w:val="24"/>
        </w:rPr>
        <w:t xml:space="preserve"> Acesso em 24 - 11- 2019</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LIGUORI, Guido. </w:t>
      </w:r>
      <w:r>
        <w:rPr>
          <w:rFonts w:ascii="Times New Roman" w:eastAsia="Times New Roman" w:hAnsi="Times New Roman" w:cs="Times New Roman"/>
          <w:b/>
          <w:sz w:val="24"/>
          <w:szCs w:val="24"/>
        </w:rPr>
        <w:t>Roteiros para Gramsci</w:t>
      </w:r>
      <w:r>
        <w:rPr>
          <w:rFonts w:ascii="Times New Roman" w:eastAsia="Times New Roman" w:hAnsi="Times New Roman" w:cs="Times New Roman"/>
          <w:sz w:val="24"/>
          <w:szCs w:val="24"/>
        </w:rPr>
        <w:t>. Rio de Janeiro: Editora UFRJ, 2007.</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 André Silva. </w:t>
      </w:r>
      <w:r>
        <w:rPr>
          <w:rFonts w:ascii="Times New Roman" w:eastAsia="Times New Roman" w:hAnsi="Times New Roman" w:cs="Times New Roman"/>
          <w:b/>
          <w:sz w:val="24"/>
          <w:szCs w:val="24"/>
        </w:rPr>
        <w:t xml:space="preserve">A DIREITA PARA O SOCIAL: a educação da sociabilidade no Brasil contemporâneo. </w:t>
      </w:r>
      <w:r>
        <w:rPr>
          <w:rFonts w:ascii="Times New Roman" w:eastAsia="Times New Roman" w:hAnsi="Times New Roman" w:cs="Times New Roman"/>
          <w:sz w:val="24"/>
          <w:szCs w:val="24"/>
        </w:rPr>
        <w:t>Juiz de Fora: Editora UFJF, 2009.</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MELO, M. P. – </w:t>
      </w:r>
      <w:r>
        <w:rPr>
          <w:rFonts w:ascii="Times New Roman" w:eastAsia="Times New Roman" w:hAnsi="Times New Roman" w:cs="Times New Roman"/>
          <w:b/>
          <w:sz w:val="24"/>
          <w:szCs w:val="24"/>
        </w:rPr>
        <w:t>Esporte e juventude pobre: políticas públicas de lazer na Vila Olímpica da Maré</w:t>
      </w:r>
      <w:r>
        <w:rPr>
          <w:rFonts w:ascii="Times New Roman" w:eastAsia="Times New Roman" w:hAnsi="Times New Roman" w:cs="Times New Roman"/>
          <w:sz w:val="24"/>
          <w:szCs w:val="24"/>
        </w:rPr>
        <w:t>, Campinas, SP: Autores Associados, 2005.</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As FASFILs de Cultura e Recreação no Censo IPEA/IBGE 2005: questões para o lazer, esporte e educação física. Movimento, v. 21, n. 4, p. 999 -1010, out./dez. De 2015.</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O PROGRAMA VILAS OLÍMPICAS NA CIDADE DO RIO DE JANEIRO NO PERÍODO 2000-2009: A GESTÃO POR ORGANISMOS DO CHAMADO TERCEIRO SETOR ANTES DA LEI DAS OSs (LEI 5026/2009). Revista Movimento, Porto Alegre, v. 23, p. 1367-1380, 2017.</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A lei das Organizações Sociais na cidade do Rio de Janeiro e a efetivação do projeto neoliberal: Uma análise crítica da Lei 50269 e do Decreto 30780. EMANCIPAÇÃO (ONLINE), PONTA GROSSA, v. 18, p. 125-136, 2018.</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MELO, M. P; ANDRADE, G,M; e CUNHA, M, B - A</w:t>
      </w:r>
      <w:r>
        <w:rPr>
          <w:rFonts w:ascii="Times New Roman" w:eastAsia="Times New Roman" w:hAnsi="Times New Roman" w:cs="Times New Roman"/>
          <w:b/>
          <w:sz w:val="24"/>
          <w:szCs w:val="24"/>
        </w:rPr>
        <w:t>s Vilas Olímpicas na cidade do Rio de Janeiro e as chamadas organizações sociais:</w:t>
      </w:r>
      <w:r>
        <w:rPr>
          <w:rFonts w:ascii="Times New Roman" w:eastAsia="Times New Roman" w:hAnsi="Times New Roman" w:cs="Times New Roman"/>
          <w:sz w:val="24"/>
          <w:szCs w:val="24"/>
        </w:rPr>
        <w:t xml:space="preserve"> o neoliberalismo em campo - EM PAUTA, Rio de Janeiro _ 2o Semestre de 2016 - n. 38, v. 14, p. 259 – 279, 2016.</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do Esporte. </w:t>
      </w:r>
      <w:r>
        <w:rPr>
          <w:rFonts w:ascii="Times New Roman" w:eastAsia="Times New Roman" w:hAnsi="Times New Roman" w:cs="Times New Roman"/>
          <w:b/>
          <w:sz w:val="24"/>
          <w:szCs w:val="24"/>
        </w:rPr>
        <w:t xml:space="preserve">Uma Política Nacional de Esporte. </w:t>
      </w:r>
      <w:r>
        <w:rPr>
          <w:rFonts w:ascii="Times New Roman" w:eastAsia="Times New Roman" w:hAnsi="Times New Roman" w:cs="Times New Roman"/>
          <w:sz w:val="24"/>
          <w:szCs w:val="24"/>
        </w:rPr>
        <w:t>Disponível em</w:t>
      </w:r>
      <w:hyperlink r:id="rId16"/>
      <w:hyperlink r:id="rId17">
        <w:r>
          <w:rPr>
            <w:rFonts w:ascii="Times New Roman" w:eastAsia="Times New Roman" w:hAnsi="Times New Roman" w:cs="Times New Roman"/>
            <w:color w:val="1155CC"/>
            <w:sz w:val="24"/>
            <w:szCs w:val="24"/>
            <w:u w:val="single"/>
          </w:rPr>
          <w:t>www.esporte.gov.br.</w:t>
        </w:r>
      </w:hyperlink>
      <w:r>
        <w:rPr>
          <w:rFonts w:ascii="Times New Roman" w:eastAsia="Times New Roman" w:hAnsi="Times New Roman" w:cs="Times New Roman"/>
          <w:sz w:val="24"/>
          <w:szCs w:val="24"/>
        </w:rPr>
        <w:t xml:space="preserve"> 2003. Acesso em 20-10-2003.</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Documento Final da I Conferência Nacional de Esporte. </w:t>
      </w:r>
      <w:r>
        <w:rPr>
          <w:rFonts w:ascii="Times New Roman" w:eastAsia="Times New Roman" w:hAnsi="Times New Roman" w:cs="Times New Roman"/>
          <w:sz w:val="24"/>
          <w:szCs w:val="24"/>
        </w:rPr>
        <w:t>Brasília: Ministério do Esporte, 2004a.</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Conselho Nacional dos Direitos da Criança e do Adolescente. </w:t>
      </w:r>
      <w:r>
        <w:rPr>
          <w:rFonts w:ascii="Times New Roman" w:eastAsia="Times New Roman" w:hAnsi="Times New Roman" w:cs="Times New Roman"/>
          <w:b/>
          <w:sz w:val="24"/>
          <w:szCs w:val="24"/>
        </w:rPr>
        <w:t xml:space="preserve">Edital </w:t>
      </w:r>
      <w:r>
        <w:rPr>
          <w:rFonts w:ascii="Times New Roman" w:eastAsia="Times New Roman" w:hAnsi="Times New Roman" w:cs="Times New Roman"/>
          <w:b/>
          <w:sz w:val="24"/>
          <w:szCs w:val="24"/>
        </w:rPr>
        <w:lastRenderedPageBreak/>
        <w:t xml:space="preserve">para Inscrição de projetos esportivo-sociais. </w:t>
      </w:r>
      <w:r>
        <w:rPr>
          <w:rFonts w:ascii="Times New Roman" w:eastAsia="Times New Roman" w:hAnsi="Times New Roman" w:cs="Times New Roman"/>
          <w:sz w:val="24"/>
          <w:szCs w:val="24"/>
        </w:rPr>
        <w:t>Disponível em:</w:t>
      </w:r>
      <w:hyperlink r:id="rId18"/>
      <w:hyperlink r:id="rId19">
        <w:r>
          <w:rPr>
            <w:rFonts w:ascii="Times New Roman" w:eastAsia="Times New Roman" w:hAnsi="Times New Roman" w:cs="Times New Roman"/>
            <w:color w:val="1155CC"/>
            <w:sz w:val="24"/>
            <w:szCs w:val="24"/>
            <w:u w:val="single"/>
          </w:rPr>
          <w:t>HTTP://portal.esporte.gov.br/snee/esportesocial/.</w:t>
        </w:r>
      </w:hyperlink>
      <w:r>
        <w:rPr>
          <w:rFonts w:ascii="Times New Roman" w:eastAsia="Times New Roman" w:hAnsi="Times New Roman" w:cs="Times New Roman"/>
          <w:sz w:val="24"/>
          <w:szCs w:val="24"/>
        </w:rPr>
        <w:t xml:space="preserve"> 2004b. Acesso em 24-07-2005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Política Nacional de Esporte. </w:t>
      </w:r>
      <w:r>
        <w:rPr>
          <w:rFonts w:ascii="Times New Roman" w:eastAsia="Times New Roman" w:hAnsi="Times New Roman" w:cs="Times New Roman"/>
          <w:sz w:val="24"/>
          <w:szCs w:val="24"/>
        </w:rPr>
        <w:t>Brasília: Ministério do Esporte: 2005.</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Resoluções da II Conferência Nacional do Esporte. </w:t>
      </w:r>
      <w:r>
        <w:rPr>
          <w:rFonts w:ascii="Times New Roman" w:eastAsia="Times New Roman" w:hAnsi="Times New Roman" w:cs="Times New Roman"/>
          <w:sz w:val="24"/>
          <w:szCs w:val="24"/>
        </w:rPr>
        <w:t>Brasília: Ministério do Esporte, 2006a.</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 xml:space="preserve">Coletânea de Textos: Textos Básicos para as Etapas da II Conferência. </w:t>
      </w:r>
      <w:r>
        <w:rPr>
          <w:rFonts w:ascii="Times New Roman" w:eastAsia="Times New Roman" w:hAnsi="Times New Roman" w:cs="Times New Roman"/>
          <w:sz w:val="24"/>
          <w:szCs w:val="24"/>
        </w:rPr>
        <w:t>Brasília: Ministério do Esporte, 2006b.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Texto básico dirigido a realização da III Conferência Nacional de Esporte. 2010a. Disponível em:</w:t>
      </w:r>
      <w:hyperlink/>
      <w:hyperlink>
        <w:r>
          <w:rPr>
            <w:rFonts w:ascii="Times New Roman" w:eastAsia="Times New Roman" w:hAnsi="Times New Roman" w:cs="Times New Roman"/>
            <w:color w:val="0000FF"/>
            <w:sz w:val="24"/>
            <w:szCs w:val="24"/>
            <w:u w:val="single"/>
          </w:rPr>
          <w:t>http://www.esporte.govbr/conferencianacional /arquivos/</w:t>
        </w:r>
      </w:hyperlink>
      <w:hyperlink/>
      <w:hyperlink>
        <w:r>
          <w:rPr>
            <w:rFonts w:ascii="Times New Roman" w:eastAsia="Times New Roman" w:hAnsi="Times New Roman" w:cs="Times New Roman"/>
            <w:color w:val="1155CC"/>
            <w:sz w:val="24"/>
            <w:szCs w:val="24"/>
            <w:u w:val="single"/>
          </w:rPr>
          <w:t>textoBasico.pdf A</w:t>
        </w:r>
      </w:hyperlink>
      <w:r>
        <w:rPr>
          <w:rFonts w:ascii="Times New Roman" w:eastAsia="Times New Roman" w:hAnsi="Times New Roman" w:cs="Times New Roman"/>
          <w:sz w:val="24"/>
          <w:szCs w:val="24"/>
        </w:rPr>
        <w:t>cesso em: 20/03/2011.</w:t>
      </w:r>
    </w:p>
    <w:p w:rsidR="009B224E" w:rsidRDefault="00B8397C">
      <w:pPr>
        <w:pStyle w:val="LO-normal"/>
        <w:spacing w:before="20" w:after="0" w:line="360" w:lineRule="auto"/>
        <w:ind w:right="-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______________.. </w:t>
      </w:r>
      <w:r>
        <w:rPr>
          <w:rFonts w:ascii="Times New Roman" w:eastAsia="Times New Roman" w:hAnsi="Times New Roman" w:cs="Times New Roman"/>
          <w:b/>
          <w:sz w:val="24"/>
          <w:szCs w:val="24"/>
        </w:rPr>
        <w:t>Projetos Esportivo-sociais. 2011. Disponível em:</w:t>
      </w:r>
      <w:hyperlink/>
      <w:hyperlink>
        <w:r>
          <w:rPr>
            <w:rFonts w:ascii="Times New Roman" w:eastAsia="Times New Roman" w:hAnsi="Times New Roman" w:cs="Times New Roman"/>
            <w:color w:val="1155CC"/>
            <w:sz w:val="24"/>
            <w:szCs w:val="24"/>
            <w:u w:val="single"/>
          </w:rPr>
          <w:t>http://www.esporte.gov.br/snee/esportesocial/default.jsp. Acesso em 20-05-2011.</w:t>
        </w:r>
      </w:hyperlink>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NEVES, LM.W. (org.). A </w:t>
      </w:r>
      <w:r>
        <w:rPr>
          <w:rFonts w:ascii="Times New Roman" w:eastAsia="Times New Roman" w:hAnsi="Times New Roman" w:cs="Times New Roman"/>
          <w:b/>
          <w:sz w:val="24"/>
          <w:szCs w:val="24"/>
        </w:rPr>
        <w:t xml:space="preserve">Nova Pedagogia da Hegemonia: </w:t>
      </w:r>
      <w:r>
        <w:rPr>
          <w:rFonts w:ascii="Times New Roman" w:eastAsia="Times New Roman" w:hAnsi="Times New Roman" w:cs="Times New Roman"/>
          <w:sz w:val="24"/>
          <w:szCs w:val="24"/>
        </w:rPr>
        <w:t>estratégias da burguesia brasileira para educar o consenso na atualidade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São Paulo: Xamã, 2005.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 Direita para o social e esquerda para o capital</w:t>
      </w:r>
      <w:r>
        <w:rPr>
          <w:rFonts w:ascii="Times New Roman" w:eastAsia="Times New Roman" w:hAnsi="Times New Roman" w:cs="Times New Roman"/>
          <w:sz w:val="24"/>
          <w:szCs w:val="24"/>
        </w:rPr>
        <w:t>: Intelectuais da nova pedagogia da hegemonia no Brasil. São Paulo: Xamã, 2010.</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NETTO, José Paulo. </w:t>
      </w:r>
      <w:r>
        <w:rPr>
          <w:rFonts w:ascii="Times New Roman" w:eastAsia="Times New Roman" w:hAnsi="Times New Roman" w:cs="Times New Roman"/>
          <w:b/>
          <w:sz w:val="24"/>
          <w:szCs w:val="24"/>
        </w:rPr>
        <w:t>Capitalismo Monopolista e Serviço Social</w:t>
      </w:r>
      <w:r>
        <w:rPr>
          <w:rFonts w:ascii="Times New Roman" w:eastAsia="Times New Roman" w:hAnsi="Times New Roman" w:cs="Times New Roman"/>
          <w:sz w:val="24"/>
          <w:szCs w:val="24"/>
        </w:rPr>
        <w:t>. 4º Ed. São Paulo: Cortez, 2005.</w:t>
      </w:r>
    </w:p>
    <w:p w:rsidR="009B224E" w:rsidRDefault="00B8397C">
      <w:pPr>
        <w:pStyle w:val="LO-normal"/>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ORGANIZAÇÕES DAS NAÇÕES UNIDAS. Força Tarefa Inter-Agências da ONU. </w:t>
      </w:r>
      <w:r>
        <w:rPr>
          <w:rFonts w:ascii="Times New Roman" w:eastAsia="Times New Roman" w:hAnsi="Times New Roman" w:cs="Times New Roman"/>
          <w:b/>
          <w:sz w:val="24"/>
          <w:szCs w:val="24"/>
        </w:rPr>
        <w:t xml:space="preserve">Esporte para o desenvolvimento e paz: </w:t>
      </w:r>
      <w:r>
        <w:rPr>
          <w:rFonts w:ascii="Times New Roman" w:eastAsia="Times New Roman" w:hAnsi="Times New Roman" w:cs="Times New Roman"/>
          <w:sz w:val="24"/>
          <w:szCs w:val="24"/>
        </w:rPr>
        <w:t>em direção à realização das metas de desenvolvimento do milênio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Nova Iorque; Nações Unidas; 2003.</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Ano Internacional do Esporte e da Educação Física. Nações Unidas: Nova Iorque. 2005.</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hAnsi="Times New Roman" w:cs="Times New Roman"/>
          <w:sz w:val="24"/>
          <w:szCs w:val="24"/>
        </w:rPr>
        <w:t>ONU. Conselheiro especial da secretaria geral. Em esporte para o desenvolvimento e paz. Achieving the un’s priorities through sport. genebra: onu- conselheiro especial: 2006.</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ONU- Informe del Comité intergubernamental para la educación física y el deporte- 1 reunión de 2008. Paris, UNESCO; 2008</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PAOLI, Maria Celia. </w:t>
      </w:r>
      <w:r>
        <w:rPr>
          <w:rFonts w:ascii="Times New Roman" w:eastAsia="Times New Roman" w:hAnsi="Times New Roman" w:cs="Times New Roman"/>
          <w:b/>
          <w:sz w:val="24"/>
          <w:szCs w:val="24"/>
        </w:rPr>
        <w:t>Falta titulo</w:t>
      </w:r>
      <w:r>
        <w:rPr>
          <w:rFonts w:ascii="Times New Roman" w:eastAsia="Times New Roman" w:hAnsi="Times New Roman" w:cs="Times New Roman"/>
          <w:sz w:val="24"/>
          <w:szCs w:val="24"/>
        </w:rPr>
        <w:t>. In: OLIVEIRA, Francisco; RIZEK, Cibele Saliba (Orgs.). A Era da Indeterminação. São Paulo: Boitempo, 2007. p. 221-256.</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PREFEITURA DO MUNICÍPIO DO RIO DE JANEIRO. Câmara Municipal do Rio de </w:t>
      </w:r>
      <w:r>
        <w:rPr>
          <w:rFonts w:ascii="Times New Roman" w:eastAsia="Times New Roman" w:hAnsi="Times New Roman" w:cs="Times New Roman"/>
          <w:sz w:val="24"/>
          <w:szCs w:val="24"/>
        </w:rPr>
        <w:lastRenderedPageBreak/>
        <w:t xml:space="preserve">Janeiro. </w:t>
      </w:r>
      <w:r>
        <w:rPr>
          <w:rFonts w:ascii="Times New Roman" w:eastAsia="Times New Roman" w:hAnsi="Times New Roman" w:cs="Times New Roman"/>
          <w:b/>
          <w:sz w:val="24"/>
          <w:szCs w:val="24"/>
        </w:rPr>
        <w:t>LEI N.º 5.026 de 19 de maio 2009</w:t>
      </w:r>
      <w:r>
        <w:rPr>
          <w:rFonts w:ascii="Times New Roman" w:eastAsia="Times New Roman" w:hAnsi="Times New Roman" w:cs="Times New Roman"/>
          <w:sz w:val="24"/>
          <w:szCs w:val="24"/>
        </w:rPr>
        <w:t xml:space="preserve"> Dispõe sobre a qualificação de entidades como Organizações Sociais e dá outras providências. Rio de Janeiro: CMRJ, 2009.</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 DECRETO Nº 30780, DE 2 DE JUNHO DE 2009</w:t>
      </w:r>
      <w:r>
        <w:rPr>
          <w:rFonts w:ascii="Times New Roman" w:eastAsia="Times New Roman" w:hAnsi="Times New Roman" w:cs="Times New Roman"/>
          <w:sz w:val="24"/>
          <w:szCs w:val="24"/>
        </w:rPr>
        <w:t xml:space="preserve"> Regulamenta a Lei Municipal nº 5026, de 19 de maio de 2009, que dispõe sobre a qualificação de entidades como organizações sociais (...).Rio de Janeiro: PMRJ, 2009.</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04, DE 17 DE AGOSTO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 2009/d</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10, DE 05 DE OUTUBRO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2009c. 2009/e</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14, DE 10 DE NOVEMBRO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2009d. 2009/g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17, DE 08 DE DEZEMBRO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2009e. 2009/h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20, DE 29 DE DEZEMBRO DE 2009</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2009/i</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PREFEITURA MUNICIPAL DO RIO DE JANEIRO. SECRETARIA MUNICIPAL DE ESPORTE E LAZER. </w:t>
      </w:r>
      <w:r>
        <w:rPr>
          <w:rFonts w:ascii="Times New Roman" w:eastAsia="Times New Roman" w:hAnsi="Times New Roman" w:cs="Times New Roman"/>
          <w:b/>
          <w:sz w:val="24"/>
          <w:szCs w:val="24"/>
        </w:rPr>
        <w:t>Instrumento jurídico nº 62/2009: contrato de gestão</w:t>
      </w:r>
      <w:r>
        <w:rPr>
          <w:rFonts w:ascii="Times New Roman" w:eastAsia="Times New Roman" w:hAnsi="Times New Roman" w:cs="Times New Roman"/>
          <w:sz w:val="24"/>
          <w:szCs w:val="24"/>
        </w:rPr>
        <w:t>… Diário Oficial do Município do Rio de Janeiro, Ano XXIII, nº196, Rio de Janeiro, 7 de janeiro de 2010a.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Edital de convocação pública SMEL 01/2010</w:t>
      </w:r>
      <w:r>
        <w:rPr>
          <w:rFonts w:ascii="Times New Roman" w:eastAsia="Times New Roman" w:hAnsi="Times New Roman" w:cs="Times New Roman"/>
          <w:sz w:val="24"/>
          <w:szCs w:val="24"/>
        </w:rPr>
        <w:t xml:space="preserve">… Diário Oficial do </w:t>
      </w:r>
      <w:r>
        <w:rPr>
          <w:rFonts w:ascii="Times New Roman" w:eastAsia="Times New Roman" w:hAnsi="Times New Roman" w:cs="Times New Roman"/>
          <w:sz w:val="24"/>
          <w:szCs w:val="24"/>
        </w:rPr>
        <w:lastRenderedPageBreak/>
        <w:t>Município do Rio de Janeiro, Ano XXIII, nº218, Rio de Janeiro, 9 de fevereiro de 2010b.</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XXIII, nº220, Rio de Janeiro, 11 de fevereiro de 2010c.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24, DE 11 DE MARÇO DE 2010</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2010d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26, DE 12 DE ABRIL DE 2010</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2010e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Edital de convocação pública SMEL 05/2010</w:t>
      </w:r>
      <w:r>
        <w:rPr>
          <w:rFonts w:ascii="Times New Roman" w:eastAsia="Times New Roman" w:hAnsi="Times New Roman" w:cs="Times New Roman"/>
          <w:sz w:val="24"/>
          <w:szCs w:val="24"/>
        </w:rPr>
        <w:t>… Diário Oficial do Município do Rio de Janeiro, Ano XXIV, nº26, Rio de Janeiro, 26 de abril de 2010f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XXIV, nº38, Rio de Janeiro, 28 de abril de 2010g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jurídico 021/2010: Contrato de gestão</w:t>
      </w:r>
      <w:r>
        <w:rPr>
          <w:rFonts w:ascii="Times New Roman" w:eastAsia="Times New Roman" w:hAnsi="Times New Roman" w:cs="Times New Roman"/>
          <w:sz w:val="24"/>
          <w:szCs w:val="24"/>
        </w:rPr>
        <w:t>… Diário Oficial do Município do Rio de Janeiro, Ano XXV, nº48, Rio de Janeiro, 5 de maio de 2010h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Edital de convocação pública</w:t>
      </w:r>
      <w:r>
        <w:rPr>
          <w:rFonts w:ascii="Times New Roman" w:eastAsia="Times New Roman" w:hAnsi="Times New Roman" w:cs="Times New Roman"/>
          <w:sz w:val="24"/>
          <w:szCs w:val="24"/>
        </w:rPr>
        <w:t>… Diário Oficial do Município do Rio de Janeiro, Ano XXIV, nº37, Rio de Janeiro, 11 de maio de 2010i</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XXIV, nº40, Rio de Janeiro, 14 de maio de 2010J</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jurídico nº 32/2010</w:t>
      </w:r>
      <w:r>
        <w:rPr>
          <w:rFonts w:ascii="Times New Roman" w:eastAsia="Times New Roman" w:hAnsi="Times New Roman" w:cs="Times New Roman"/>
          <w:sz w:val="24"/>
          <w:szCs w:val="24"/>
        </w:rPr>
        <w:t>… Diário Oficial do Município do Rio de Janeiro, Ano XXIV, nº72, Rio de Janeiro, 5 de julho de 2010K</w:t>
      </w:r>
    </w:p>
    <w:p w:rsidR="009B224E" w:rsidRDefault="00B8397C">
      <w:pPr>
        <w:pStyle w:val="LO-normal"/>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 Ano XXIV, nº74, Rio de Janeiro, 7 de julho de 2010</w:t>
      </w:r>
      <w:r>
        <w:rPr>
          <w:rFonts w:ascii="Times New Roman" w:eastAsia="Times New Roman" w:hAnsi="Times New Roman" w:cs="Times New Roman"/>
          <w:b/>
          <w:sz w:val="24"/>
          <w:szCs w:val="24"/>
          <w:u w:val="single"/>
        </w:rPr>
        <w:t>L</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w:t>
      </w:r>
      <w:r>
        <w:rPr>
          <w:rFonts w:ascii="Times New Roman" w:eastAsia="Times New Roman" w:hAnsi="Times New Roman" w:cs="Times New Roman"/>
          <w:b/>
          <w:sz w:val="24"/>
          <w:szCs w:val="24"/>
        </w:rPr>
        <w:t>Edital de Convocação Pública</w:t>
      </w:r>
      <w:r>
        <w:rPr>
          <w:rFonts w:ascii="Times New Roman" w:eastAsia="Times New Roman" w:hAnsi="Times New Roman" w:cs="Times New Roman"/>
          <w:sz w:val="24"/>
          <w:szCs w:val="24"/>
        </w:rPr>
        <w:t>… Diário Oficial do Município do Rio de Janeiro, Ano XXIV, nº100, Rio de Janeiro, 12 de agosto de 2010M.</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w:t>
      </w:r>
      <w:r>
        <w:rPr>
          <w:rFonts w:ascii="Times New Roman" w:eastAsia="Times New Roman" w:hAnsi="Times New Roman" w:cs="Times New Roman"/>
          <w:sz w:val="24"/>
          <w:szCs w:val="24"/>
        </w:rPr>
        <w:t xml:space="preserve"> Diário Oficial do Município do Rio de Janeiro, Ano XXIV, nº103, Rio de Janeiro, 17 de agosto de 2010N.</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32, DE 11 DE AGOSTO DE 2010</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2010d/J.</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 abertura</w:t>
      </w:r>
      <w:r>
        <w:rPr>
          <w:rFonts w:ascii="Times New Roman" w:eastAsia="Times New Roman" w:hAnsi="Times New Roman" w:cs="Times New Roman"/>
          <w:sz w:val="24"/>
          <w:szCs w:val="24"/>
        </w:rPr>
        <w:t>… Diário Oficial do Município do Rio de Janeiro, Ano XXIV, nº114, Rio de Janeiro,1 de setembro de 2010J.</w:t>
      </w:r>
    </w:p>
    <w:p w:rsidR="009B224E" w:rsidRDefault="00B8397C">
      <w:pPr>
        <w:pStyle w:val="LO-normal"/>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u w:val="single"/>
        </w:rPr>
        <w:t>. Instrumento N.º 46/2010… Diário Oficial do Município do Rio de Janeiro, Ano XXIV, nº132, Rio de Janeiro, 29 de setembro de 2010k</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e...</w:t>
      </w:r>
      <w:r>
        <w:rPr>
          <w:rFonts w:ascii="Times New Roman" w:eastAsia="Times New Roman" w:hAnsi="Times New Roman" w:cs="Times New Roman"/>
          <w:sz w:val="24"/>
          <w:szCs w:val="24"/>
        </w:rPr>
        <w:t>Diário Oficial do Município do Rio de Janeiro, Ano XXIV, nº135, Rio de Janeiro, 4 de outubro de 2010l.</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 Ano XXIV, nº184, Rio de Janeiro, 17 de dezembro de 2010m.</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sz w:val="24"/>
          <w:szCs w:val="24"/>
        </w:rPr>
        <w:t xml:space="preserve"> DELIBERAÇÃO COQUALI Nº 42, DE 25 DE MARÇO DE 2011 </w:t>
      </w:r>
      <w:r>
        <w:rPr>
          <w:rFonts w:ascii="Times New Roman" w:eastAsia="Times New Roman" w:hAnsi="Times New Roman" w:cs="Times New Roman"/>
          <w:sz w:val="24"/>
          <w:szCs w:val="24"/>
        </w:rPr>
        <w:t>Divulga as Organizações Sociais qualificadas no âmbito da Prefeitura e as respectivas áreas de atuação. Rio de Janeiro: PMRJ-COQUALI, 2011a.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43, DE 06 DE ABRIL DE 2011</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2011b.</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Convocação pública SMEL 001/2011</w:t>
      </w:r>
      <w:r>
        <w:rPr>
          <w:rFonts w:ascii="Times New Roman" w:eastAsia="Times New Roman" w:hAnsi="Times New Roman" w:cs="Times New Roman"/>
          <w:sz w:val="24"/>
          <w:szCs w:val="24"/>
        </w:rPr>
        <w:t>… Diário Oficial do Município do Rio de Janeiro, Ano XXV, nº36, Rio de Janeiro, 5 de maio de 2011c.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15/000.215/2011</w:t>
      </w:r>
      <w:r>
        <w:rPr>
          <w:rFonts w:ascii="Times New Roman" w:eastAsia="Times New Roman" w:hAnsi="Times New Roman" w:cs="Times New Roman"/>
          <w:sz w:val="24"/>
          <w:szCs w:val="24"/>
        </w:rPr>
        <w:t xml:space="preserve">… Diário </w:t>
      </w:r>
      <w:r>
        <w:rPr>
          <w:rFonts w:ascii="Times New Roman" w:eastAsia="Times New Roman" w:hAnsi="Times New Roman" w:cs="Times New Roman"/>
          <w:sz w:val="24"/>
          <w:szCs w:val="24"/>
        </w:rPr>
        <w:lastRenderedPageBreak/>
        <w:t>Oficial do Município do Rio de Janeiro, Ano XXV, nº48, Rio de Janeiro, 23 de maio de 2011d.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abertura e julgamento</w:t>
      </w:r>
      <w:r>
        <w:rPr>
          <w:rFonts w:ascii="Times New Roman" w:eastAsia="Times New Roman" w:hAnsi="Times New Roman" w:cs="Times New Roman"/>
          <w:sz w:val="24"/>
          <w:szCs w:val="24"/>
        </w:rPr>
        <w:t>… Diário Oficial do Município do Rio de Janeiro, Ano XXV, nº63, Rio de Janeiro, 13 de junho de 2011e.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15/000.215/2011</w:t>
      </w:r>
      <w:r>
        <w:rPr>
          <w:rFonts w:ascii="Times New Roman" w:eastAsia="Times New Roman" w:hAnsi="Times New Roman" w:cs="Times New Roman"/>
          <w:sz w:val="24"/>
          <w:szCs w:val="24"/>
        </w:rPr>
        <w:t>… Diário Oficial do Município do Rio de Janeiro, Ano XXV, nº71, Rio de Janeiro, 27 de junho de 2011f.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012/2011</w:t>
      </w:r>
      <w:r>
        <w:rPr>
          <w:rFonts w:ascii="Times New Roman" w:eastAsia="Times New Roman" w:hAnsi="Times New Roman" w:cs="Times New Roman"/>
          <w:sz w:val="24"/>
          <w:szCs w:val="24"/>
        </w:rPr>
        <w:t>… Diário Oficial do Município do Rio de Janeiro, Ano XXV, nº91, Rio de Janeiro, 25 de julho de 2011g.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47, DE 06 DE JULHO DE 2011</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2011H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de documentação</w:t>
      </w:r>
      <w:r>
        <w:rPr>
          <w:rFonts w:ascii="Times New Roman" w:eastAsia="Times New Roman" w:hAnsi="Times New Roman" w:cs="Times New Roman"/>
          <w:sz w:val="24"/>
          <w:szCs w:val="24"/>
        </w:rPr>
        <w:t>… Diário Oficial do Município do Rio de Janeiro, Ano XXV, nº176, Rio de Janeiro, 29 de novembro de 2011i</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o recebimento da documentação</w:t>
      </w:r>
      <w:r>
        <w:rPr>
          <w:rFonts w:ascii="Times New Roman" w:eastAsia="Times New Roman" w:hAnsi="Times New Roman" w:cs="Times New Roman"/>
          <w:sz w:val="24"/>
          <w:szCs w:val="24"/>
        </w:rPr>
        <w:t>… Diário Oficial do Município do Rio de Janeiro, Ano XXV, nº 180, Rio de Janeiro, 5 de dezembro de 2011j</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035/2011: contrato de gestão</w:t>
      </w:r>
      <w:r>
        <w:rPr>
          <w:rFonts w:ascii="Times New Roman" w:eastAsia="Times New Roman" w:hAnsi="Times New Roman" w:cs="Times New Roman"/>
          <w:sz w:val="24"/>
          <w:szCs w:val="24"/>
        </w:rPr>
        <w:t>… Diário Oficial do Município do Rio de Janeiro, Ano XXV, nº187, Rio de Janeiro, 14 de dezembro de 2011L.</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56, DE 23 DE DEZEMBRO DE 2011</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2011 k</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 Ano XXV, nº 195, Rio de Janeiro, 26 de dezembro de 2011 K</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w:t>
      </w:r>
      <w:r>
        <w:rPr>
          <w:rFonts w:ascii="Times New Roman" w:eastAsia="Times New Roman" w:hAnsi="Times New Roman" w:cs="Times New Roman"/>
          <w:b/>
          <w:sz w:val="24"/>
          <w:szCs w:val="24"/>
        </w:rPr>
        <w:t>Edital de convocação pública SMEL 01/2012</w:t>
      </w:r>
      <w:r>
        <w:rPr>
          <w:rFonts w:ascii="Times New Roman" w:eastAsia="Times New Roman" w:hAnsi="Times New Roman" w:cs="Times New Roman"/>
          <w:sz w:val="24"/>
          <w:szCs w:val="24"/>
        </w:rPr>
        <w:t>… Diário Oficial do Município do Rio de Janeiro, Ano XXVI, nº3, Rio de Janeiro, 19 de março de 2012. 2012a.</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Ata de reunião para recebimento, abertura e julgamento</w:t>
      </w:r>
      <w:r>
        <w:rPr>
          <w:rFonts w:ascii="Times New Roman" w:eastAsia="Times New Roman" w:hAnsi="Times New Roman" w:cs="Times New Roman"/>
          <w:sz w:val="24"/>
          <w:szCs w:val="24"/>
        </w:rPr>
        <w:t>… Diário Oficial do Município do Rio de Janeiro, Ano XXVI, nº7, Rio de Janeiro, 23 de março de 2012. 2012b.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61, DE 27 DE MARÇO DE 2012</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 Sociais – COQUALI (...). Rio de Janeiro. PMRJ-COQUALI, 2012c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Instrumento 10/2012: Contrato gestão</w:t>
      </w:r>
      <w:r>
        <w:rPr>
          <w:rFonts w:ascii="Times New Roman" w:eastAsia="Times New Roman" w:hAnsi="Times New Roman" w:cs="Times New Roman"/>
          <w:sz w:val="24"/>
          <w:szCs w:val="24"/>
        </w:rPr>
        <w:t>… Diário Oficial do Município do Rio de Janeiro, Ano XXVI, nº10, Rio de Janeiro, 28 de março de 2012. 2012d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______________.COQUALI. </w:t>
      </w:r>
      <w:r>
        <w:rPr>
          <w:rFonts w:ascii="Times New Roman" w:eastAsia="Times New Roman" w:hAnsi="Times New Roman" w:cs="Times New Roman"/>
          <w:b/>
          <w:sz w:val="24"/>
          <w:szCs w:val="24"/>
        </w:rPr>
        <w:t>DELIBERAÇÃO COQUALI Nº 67, DE 16 DE MAIO DE 2012</w:t>
      </w:r>
      <w:r>
        <w:rPr>
          <w:rFonts w:ascii="Times New Roman" w:eastAsia="Times New Roman" w:hAnsi="Times New Roman" w:cs="Times New Roman"/>
          <w:sz w:val="24"/>
          <w:szCs w:val="24"/>
        </w:rPr>
        <w:t>.Define instrução processual para qualificação de Organizações Sociais, procedimentos da Comissão de Qualificação de Organizações Sociais – COQUALI (...). Rio de Janeiro. PMRJ-COQUALI, 2012. 2012e.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Contrato de gestão que entre si celebram</w:t>
      </w:r>
      <w:r>
        <w:rPr>
          <w:rFonts w:ascii="Times New Roman" w:eastAsia="Times New Roman" w:hAnsi="Times New Roman" w:cs="Times New Roman"/>
          <w:sz w:val="24"/>
          <w:szCs w:val="24"/>
        </w:rPr>
        <w:t>… Diário Oficial do Município do Rio de Janeiro,Ano XXVI, nº?, Rio de Janeiro, 28 de maio de 2012. 2012f.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15/000.215/2011</w:t>
      </w:r>
      <w:r>
        <w:rPr>
          <w:rFonts w:ascii="Times New Roman" w:eastAsia="Times New Roman" w:hAnsi="Times New Roman" w:cs="Times New Roman"/>
          <w:sz w:val="24"/>
          <w:szCs w:val="24"/>
        </w:rPr>
        <w:t>… Diário Oficial do Município do Rio de Janeiro, Ano XXVI, nº48, Rio de Janeiro, 25 de junho de 2012. 2012g.</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1º termo aditivo ao contrato de gestão</w:t>
      </w:r>
      <w:r>
        <w:rPr>
          <w:rFonts w:ascii="Times New Roman" w:eastAsia="Times New Roman" w:hAnsi="Times New Roman" w:cs="Times New Roman"/>
          <w:sz w:val="24"/>
          <w:szCs w:val="24"/>
        </w:rPr>
        <w:t>… Diário Oficial do Município do Rio de Janeiro, Ano XXVI, nº70, Rio de Janeiro, 29 de junho de 2012. 2012h.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74, DE 15 DE AGOSTO DE 2012</w:t>
      </w:r>
      <w:r>
        <w:rPr>
          <w:rFonts w:ascii="Times New Roman" w:eastAsia="Times New Roman" w:hAnsi="Times New Roman" w:cs="Times New Roman"/>
          <w:sz w:val="24"/>
          <w:szCs w:val="24"/>
        </w:rPr>
        <w:t>. Define instrução processual para qualificação de Organizações Sociais, procedimentos daComissão de Qualificação de OrganizaçõesSociais – COQUALI (...). Rio de Janeiro. PMRJ-COQUALI, 2012i</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______________. COQUALI. </w:t>
      </w:r>
      <w:r>
        <w:rPr>
          <w:rFonts w:ascii="Times New Roman" w:eastAsia="Times New Roman" w:hAnsi="Times New Roman" w:cs="Times New Roman"/>
          <w:b/>
          <w:sz w:val="24"/>
          <w:szCs w:val="24"/>
        </w:rPr>
        <w:t>DELIBERAÇÃO COQUALI Nº 85, DE 25 DE ABRIL DE 2013</w:t>
      </w:r>
      <w:r>
        <w:rPr>
          <w:rFonts w:ascii="Times New Roman" w:eastAsia="Times New Roman" w:hAnsi="Times New Roman" w:cs="Times New Roman"/>
          <w:sz w:val="24"/>
          <w:szCs w:val="24"/>
        </w:rPr>
        <w:t>. Define instrução processual para qualificação de Organizações Sociais, procedimentos da Comissão de Qualificação de OrganizaçõesSociais – COQUALI (...). Rio de Janeiro. PMRJ-COQUALI, 2013a.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Convocação Pública</w:t>
      </w:r>
      <w:r>
        <w:rPr>
          <w:rFonts w:ascii="Times New Roman" w:eastAsia="Times New Roman" w:hAnsi="Times New Roman" w:cs="Times New Roman"/>
          <w:sz w:val="24"/>
          <w:szCs w:val="24"/>
        </w:rPr>
        <w:t>… Diário Oficial do Município do Rio de Janeiro, Ano XXVII, nº74, Rio de Janeiro, 5 de julho de 2013b.</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87, DE 25 DE JULHO DE 2013</w:t>
      </w:r>
      <w:r>
        <w:rPr>
          <w:rFonts w:ascii="Times New Roman" w:eastAsia="Times New Roman" w:hAnsi="Times New Roman" w:cs="Times New Roman"/>
          <w:sz w:val="24"/>
          <w:szCs w:val="24"/>
        </w:rPr>
        <w:t>. Dispõe sobre a Instauração de Processos de Desqualificação e dá outras providências. Rio de Janeiro. PMRJ-COQUALI, 2013c.</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Despachos do secretário: Processo nº 15/000.215/2011 Diário Oficial do Município do Rio de Janeiro, Ano XXVII, nº 95, Rio de Janeiro, 5 de agosto de 2013e.</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Contrato de gestão nº 09/2013… Diário Oficial do Município do Rio de Janeiro, Ano XXVII, nº105, Rio de Janeiro, 19 de agosto de 2013f</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 xml:space="preserve">Termo Aditivo nº 007/2013… </w:t>
      </w:r>
      <w:r>
        <w:rPr>
          <w:rFonts w:ascii="Times New Roman" w:eastAsia="Times New Roman" w:hAnsi="Times New Roman" w:cs="Times New Roman"/>
          <w:sz w:val="24"/>
          <w:szCs w:val="24"/>
        </w:rPr>
        <w:t>Diário Oficial do Município do Rio de Janeiro, Ano XXVII, nº80, Rio de Janeiro, 15 de julho de 2013g</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do secretário: Processo nº 15/000.366/2011</w:t>
      </w:r>
      <w:r>
        <w:rPr>
          <w:rFonts w:ascii="Times New Roman" w:eastAsia="Times New Roman" w:hAnsi="Times New Roman" w:cs="Times New Roman"/>
          <w:sz w:val="24"/>
          <w:szCs w:val="24"/>
        </w:rPr>
        <w:t>… Diário Oficial do Município do Rio de Janeiro, Ano XXVII, nº177, Rio de Janeiro, 2 de dezembro de 2013.h</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1º termo aditivo ao contrato</w:t>
      </w:r>
      <w:r>
        <w:rPr>
          <w:rFonts w:ascii="Times New Roman" w:eastAsia="Times New Roman" w:hAnsi="Times New Roman" w:cs="Times New Roman"/>
          <w:sz w:val="24"/>
          <w:szCs w:val="24"/>
        </w:rPr>
        <w:t>… Diário Oficial do Município do Rio de Janeiro, Ano XXVII, nº220, Rio de Janeiro, 6 de fevereiro de 2014a.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Pr>
          <w:rFonts w:ascii="Times New Roman" w:eastAsia="Times New Roman" w:hAnsi="Times New Roman" w:cs="Times New Roman"/>
          <w:b/>
          <w:sz w:val="24"/>
          <w:szCs w:val="24"/>
        </w:rPr>
        <w:t>Despachos da Secretária</w:t>
      </w:r>
      <w:r>
        <w:rPr>
          <w:rFonts w:ascii="Times New Roman" w:eastAsia="Times New Roman" w:hAnsi="Times New Roman" w:cs="Times New Roman"/>
          <w:sz w:val="24"/>
          <w:szCs w:val="24"/>
        </w:rPr>
        <w:t>… Diário Oficial do Município do Rio de Janeiro, Ano XXVII, nº224, Rio de Janeiro, 12 de fevereiro de 2014b.</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XXVIII, nº10, Rio de Janeiro, 14 de março de 2014c</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96, DE 31 DE março DE 2014</w:t>
      </w:r>
      <w:r>
        <w:rPr>
          <w:rFonts w:ascii="Times New Roman" w:eastAsia="Times New Roman" w:hAnsi="Times New Roman" w:cs="Times New Roman"/>
          <w:sz w:val="24"/>
          <w:szCs w:val="24"/>
        </w:rPr>
        <w:t xml:space="preserve">. Dispõe sobre a Instauração de Processos de Desqualificação e dá outras </w:t>
      </w:r>
      <w:r>
        <w:rPr>
          <w:rFonts w:ascii="Times New Roman" w:eastAsia="Times New Roman" w:hAnsi="Times New Roman" w:cs="Times New Roman"/>
          <w:sz w:val="24"/>
          <w:szCs w:val="24"/>
        </w:rPr>
        <w:lastRenderedPageBreak/>
        <w:t>providências. Rio de Janeiro. PMRJ-COQUALI, 2014d</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XXIX, nº103, Rio de Janeiro, 30 de junho de 2014e</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97, DE 17 DE JULHO DE 2014</w:t>
      </w:r>
      <w:r>
        <w:rPr>
          <w:rFonts w:ascii="Times New Roman" w:eastAsia="Times New Roman" w:hAnsi="Times New Roman" w:cs="Times New Roman"/>
          <w:sz w:val="24"/>
          <w:szCs w:val="24"/>
        </w:rPr>
        <w:t>. Dispõe sobre a Instauração de Processos de Desqualificação e dá outras providências. Rio de Janeiro. PMRJ-COQUALI, 2014f</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COQUALI. </w:t>
      </w:r>
      <w:r>
        <w:rPr>
          <w:rFonts w:ascii="Times New Roman" w:eastAsia="Times New Roman" w:hAnsi="Times New Roman" w:cs="Times New Roman"/>
          <w:b/>
          <w:sz w:val="24"/>
          <w:szCs w:val="24"/>
        </w:rPr>
        <w:t>DELIBERAÇÃO COQUALI Nº 103, DE 25 DE outubro de 2014</w:t>
      </w:r>
      <w:r>
        <w:rPr>
          <w:rFonts w:ascii="Times New Roman" w:eastAsia="Times New Roman" w:hAnsi="Times New Roman" w:cs="Times New Roman"/>
          <w:sz w:val="24"/>
          <w:szCs w:val="24"/>
        </w:rPr>
        <w:t>. Dispõe sobre a Instauração de Processos de Desqualificação e dá outras providências. Rio de Janeiro. PMRJ-COQUALI, 2014h</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XXIX, nº103, Rio de Janeiro, 14 de agosto de 2015a.</w:t>
      </w:r>
    </w:p>
    <w:p w:rsidR="009B224E" w:rsidRDefault="00B8397C">
      <w:pPr>
        <w:pStyle w:val="LO-normal"/>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Subsecretaria de gestão despacho do subsecretário… Diário Oficial do Município do Rio de Janeiro, Ano XXIX, nº110, Rio de Janeiro, 25 de agosto de 2015b.</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 Programa Vilas Olímpicas: Disponível em </w:t>
      </w:r>
      <w:hyperlink r:id="rId20">
        <w:r>
          <w:rPr>
            <w:rStyle w:val="LinkdaInternet"/>
            <w:rFonts w:ascii="Times New Roman" w:eastAsia="Times New Roman" w:hAnsi="Times New Roman" w:cs="Times New Roman"/>
            <w:sz w:val="24"/>
            <w:szCs w:val="24"/>
          </w:rPr>
          <w:t>https://esportes.prefeitura.rio/vilas-olimpicas/</w:t>
        </w:r>
      </w:hyperlink>
      <w:r>
        <w:rPr>
          <w:rFonts w:ascii="Times New Roman" w:eastAsia="Times New Roman" w:hAnsi="Times New Roman" w:cs="Times New Roman"/>
          <w:sz w:val="24"/>
          <w:szCs w:val="24"/>
        </w:rPr>
        <w:t>. Acesso em 20-01-2015. 2015.</w:t>
      </w:r>
    </w:p>
    <w:p w:rsidR="009B224E" w:rsidRDefault="00B8397C">
      <w:pPr>
        <w:pStyle w:val="LO-normal"/>
        <w:spacing w:before="2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SAUNDERS, Frances Stonor. </w:t>
      </w:r>
      <w:r>
        <w:rPr>
          <w:rFonts w:ascii="Times New Roman" w:eastAsia="Times New Roman" w:hAnsi="Times New Roman" w:cs="Times New Roman"/>
          <w:b/>
          <w:sz w:val="24"/>
          <w:szCs w:val="24"/>
        </w:rPr>
        <w:t xml:space="preserve">Quem pagou a conta? </w:t>
      </w:r>
      <w:r>
        <w:rPr>
          <w:rFonts w:ascii="Times New Roman" w:eastAsia="Times New Roman" w:hAnsi="Times New Roman" w:cs="Times New Roman"/>
          <w:sz w:val="24"/>
          <w:szCs w:val="24"/>
        </w:rPr>
        <w:t>A CIA na Guerra Fria da cultura. São Paulo: Record, 2008.</w:t>
      </w:r>
    </w:p>
    <w:p w:rsidR="009B224E" w:rsidRDefault="00B8397C">
      <w:pPr>
        <w:pStyle w:val="Heading1"/>
        <w:keepNext w:val="0"/>
        <w:keepLines w:val="0"/>
        <w:shd w:val="clear" w:color="auto" w:fill="FFFFFF"/>
        <w:spacing w:before="0" w:after="0" w:line="360" w:lineRule="auto"/>
        <w:jc w:val="both"/>
        <w:rPr>
          <w:rFonts w:ascii="Times New Roman" w:eastAsia="Times New Roman" w:hAnsi="Times New Roman" w:cs="Times New Roman"/>
          <w:sz w:val="24"/>
          <w:szCs w:val="24"/>
        </w:rPr>
      </w:pPr>
      <w:bookmarkStart w:id="8" w:name="_j13qrcisctz8"/>
      <w:bookmarkEnd w:id="8"/>
      <w:r>
        <w:rPr>
          <w:rFonts w:ascii="Times New Roman" w:eastAsia="Times New Roman" w:hAnsi="Times New Roman" w:cs="Times New Roman"/>
          <w:b w:val="0"/>
          <w:sz w:val="24"/>
          <w:szCs w:val="24"/>
        </w:rPr>
        <w:t>Seara, Berenice. Desmonte anunciado: 32 funcionários foram demitidos do GREIP da Penha. 2018a Jornal Extra. Disponível em:</w:t>
      </w:r>
      <w:hyperlink r:id="rId21"/>
      <w:hyperlink r:id="rId22">
        <w:r>
          <w:rPr>
            <w:rFonts w:ascii="Times New Roman" w:eastAsia="Times New Roman" w:hAnsi="Times New Roman" w:cs="Times New Roman"/>
            <w:color w:val="0000FF"/>
            <w:sz w:val="24"/>
            <w:szCs w:val="24"/>
            <w:u w:val="single"/>
          </w:rPr>
          <w:t>https://extra.globo.com/noticias/extra-extra/desmonte-anunciado-32-funcionarios-foram-demitidos-do-greip-da-penha-22917235.html</w:t>
        </w:r>
      </w:hyperlink>
      <w:r>
        <w:rPr>
          <w:rFonts w:ascii="Times New Roman" w:eastAsia="Times New Roman" w:hAnsi="Times New Roman" w:cs="Times New Roman"/>
          <w:sz w:val="24"/>
          <w:szCs w:val="24"/>
        </w:rPr>
        <w:t xml:space="preserve"> Acesso em:24-11-2019.</w:t>
      </w:r>
    </w:p>
    <w:p w:rsidR="009B224E" w:rsidRDefault="00B8397C">
      <w:pPr>
        <w:pStyle w:val="LO-normal"/>
        <w:shd w:val="clear" w:color="auto" w:fill="FFFFFF"/>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SEARA, Berenice. Oraçmento 2019: quem ganha e quem perde na Casa Civil da Prefeitura do Rio. 2018b. Disponível em:</w:t>
      </w:r>
      <w:hyperlink r:id="rId23"/>
      <w:hyperlink r:id="rId24">
        <w:r>
          <w:rPr>
            <w:rFonts w:ascii="Times New Roman" w:eastAsia="Times New Roman" w:hAnsi="Times New Roman" w:cs="Times New Roman"/>
            <w:color w:val="0000FF"/>
            <w:sz w:val="24"/>
            <w:szCs w:val="24"/>
            <w:u w:val="single"/>
          </w:rPr>
          <w:t>https://extra.globo.com/noticias/extra-extra/orcamento-2019-quem-ganha-quem-perde-na-casa-civil-da-prefeitura-do-rio-23211664.html</w:t>
        </w:r>
      </w:hyperlink>
      <w:r>
        <w:rPr>
          <w:rFonts w:ascii="Times New Roman" w:eastAsia="Times New Roman" w:hAnsi="Times New Roman" w:cs="Times New Roman"/>
          <w:sz w:val="24"/>
          <w:szCs w:val="24"/>
        </w:rPr>
        <w:t xml:space="preserve"> Acesso em: 24 - 11 -2019.</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Carlos Eduardo de. A Política Nacional de Esporte no Brasil Contemporâneo </w:t>
      </w:r>
      <w:r>
        <w:rPr>
          <w:rFonts w:ascii="Times New Roman" w:eastAsia="Times New Roman" w:hAnsi="Times New Roman" w:cs="Times New Roman"/>
          <w:sz w:val="24"/>
          <w:szCs w:val="24"/>
        </w:rPr>
        <w:lastRenderedPageBreak/>
        <w:t>como Estratégia para educar o consenso. Dissertação (Mestrado em Educação). Juiz de Fora: Universidade Federal de Juiz de Fora, 2011.</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TRIBUNAL DE CONTAS DO MUNICÍPIO. SECRETARIA DE CONTROLE EXTERNO. </w:t>
      </w:r>
      <w:r>
        <w:rPr>
          <w:rFonts w:ascii="Times New Roman" w:eastAsia="Times New Roman" w:hAnsi="Times New Roman" w:cs="Times New Roman"/>
          <w:b/>
          <w:sz w:val="24"/>
          <w:szCs w:val="24"/>
        </w:rPr>
        <w:t>Processo n. 40\4337\2003</w:t>
      </w:r>
      <w:r>
        <w:rPr>
          <w:rFonts w:ascii="Times New Roman" w:eastAsia="Times New Roman" w:hAnsi="Times New Roman" w:cs="Times New Roman"/>
          <w:sz w:val="24"/>
          <w:szCs w:val="24"/>
        </w:rPr>
        <w:t>: data 22-07-2003. Rio de Janeiro: PMRJ-TCM, 2003.</w:t>
      </w:r>
    </w:p>
    <w:p w:rsidR="009B224E" w:rsidRDefault="00B8397C">
      <w:pPr>
        <w:pStyle w:val="LO-normal"/>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Relatório de Inspeção Ordinária- SMEL. </w:t>
      </w:r>
      <w:r>
        <w:rPr>
          <w:rFonts w:ascii="Times New Roman" w:eastAsia="Times New Roman" w:hAnsi="Times New Roman" w:cs="Times New Roman"/>
          <w:sz w:val="24"/>
          <w:szCs w:val="24"/>
        </w:rPr>
        <w:t>Rio de Janeiro: PMRJ/TCM, 2004.</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__________________.. 4º IGE Relatório de Inspeção Ordinária- </w:t>
      </w:r>
      <w:r>
        <w:rPr>
          <w:rFonts w:ascii="Times New Roman" w:eastAsia="Times New Roman" w:hAnsi="Times New Roman" w:cs="Times New Roman"/>
          <w:sz w:val="24"/>
          <w:szCs w:val="24"/>
        </w:rPr>
        <w:t>SMEL 2005. Maio a outubro 2005.. Rio de Janeiro: PMRJ-TCM. 2005.</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 4º IGE Relatório de Inspeção Ordinária- S</w:t>
      </w:r>
      <w:r>
        <w:rPr>
          <w:rFonts w:ascii="Times New Roman" w:eastAsia="Times New Roman" w:hAnsi="Times New Roman" w:cs="Times New Roman"/>
          <w:sz w:val="24"/>
          <w:szCs w:val="24"/>
        </w:rPr>
        <w:t>MEL Outubro 2006. Rio de Janeiro: PMRJ-TCM. 2006.</w:t>
      </w:r>
    </w:p>
    <w:p w:rsidR="009B224E" w:rsidRDefault="00B8397C">
      <w:pPr>
        <w:pStyle w:val="LO-normal"/>
        <w:spacing w:before="240" w:after="0" w:line="360" w:lineRule="auto"/>
        <w:ind w:right="-20"/>
        <w:jc w:val="both"/>
        <w:rPr>
          <w:sz w:val="24"/>
          <w:szCs w:val="24"/>
        </w:rPr>
      </w:pPr>
      <w:r>
        <w:rPr>
          <w:rFonts w:ascii="Times New Roman" w:eastAsia="Times New Roman" w:hAnsi="Times New Roman" w:cs="Times New Roman"/>
          <w:sz w:val="24"/>
          <w:szCs w:val="24"/>
        </w:rPr>
        <w:t>______________</w:t>
      </w:r>
      <w:r>
        <w:rPr>
          <w:b/>
          <w:sz w:val="24"/>
          <w:szCs w:val="24"/>
        </w:rPr>
        <w:t xml:space="preserve">. Auditoria operacional no programa MEL I. </w:t>
      </w:r>
      <w:r>
        <w:rPr>
          <w:sz w:val="24"/>
          <w:szCs w:val="24"/>
        </w:rPr>
        <w:t>Rio de Janeiro. 2008.</w:t>
      </w:r>
    </w:p>
    <w:p w:rsidR="009B224E" w:rsidRDefault="00B8397C">
      <w:pPr>
        <w:pStyle w:val="LO-normal"/>
        <w:spacing w:before="240" w:after="0" w:line="360" w:lineRule="auto"/>
        <w:ind w:right="-20"/>
        <w:jc w:val="both"/>
        <w:rPr>
          <w:sz w:val="24"/>
          <w:szCs w:val="24"/>
        </w:rPr>
      </w:pPr>
      <w:r>
        <w:rPr>
          <w:sz w:val="24"/>
          <w:szCs w:val="24"/>
        </w:rPr>
        <w:t xml:space="preserve">_________________. </w:t>
      </w:r>
      <w:r>
        <w:rPr>
          <w:b/>
          <w:bCs/>
          <w:sz w:val="24"/>
          <w:szCs w:val="24"/>
        </w:rPr>
        <w:t>Inspetoria geral de controle externo</w:t>
      </w:r>
      <w:r>
        <w:rPr>
          <w:sz w:val="24"/>
          <w:szCs w:val="24"/>
        </w:rPr>
        <w:t xml:space="preserve">. Rio de Janeiro, 2009. _________________. </w:t>
      </w:r>
      <w:r>
        <w:rPr>
          <w:b/>
          <w:bCs/>
          <w:sz w:val="24"/>
          <w:szCs w:val="24"/>
        </w:rPr>
        <w:t>Inspetoria geral de controle externo</w:t>
      </w:r>
      <w:r>
        <w:rPr>
          <w:sz w:val="24"/>
          <w:szCs w:val="24"/>
        </w:rPr>
        <w:t xml:space="preserve">. Rio de Janeiro, 2011. _________________. </w:t>
      </w:r>
      <w:r>
        <w:rPr>
          <w:b/>
          <w:bCs/>
          <w:sz w:val="24"/>
          <w:szCs w:val="24"/>
        </w:rPr>
        <w:t>Inspetoria geral de controle externo</w:t>
      </w:r>
      <w:r>
        <w:rPr>
          <w:sz w:val="24"/>
          <w:szCs w:val="24"/>
        </w:rPr>
        <w:t xml:space="preserve">. Rio de Janeiro, 2013. _________________. </w:t>
      </w:r>
      <w:r>
        <w:rPr>
          <w:b/>
          <w:bCs/>
          <w:sz w:val="24"/>
          <w:szCs w:val="24"/>
        </w:rPr>
        <w:t>Inspetoria geral de controle externo</w:t>
      </w:r>
      <w:r>
        <w:rPr>
          <w:sz w:val="24"/>
          <w:szCs w:val="24"/>
        </w:rPr>
        <w:t xml:space="preserve">. Rio de Janeiro, 2014. _________________. </w:t>
      </w:r>
      <w:r>
        <w:rPr>
          <w:b/>
          <w:bCs/>
          <w:sz w:val="24"/>
          <w:szCs w:val="24"/>
        </w:rPr>
        <w:t>Inspetoria geral de controle externo</w:t>
      </w:r>
      <w:r>
        <w:rPr>
          <w:sz w:val="24"/>
          <w:szCs w:val="24"/>
        </w:rPr>
        <w:t xml:space="preserve">. Rio de Janeiro, 2015. </w:t>
      </w:r>
    </w:p>
    <w:p w:rsidR="009B224E" w:rsidRDefault="00B8397C">
      <w:pPr>
        <w:pStyle w:val="LO-normal"/>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UNESCO. Relatório da IV Conferência Internacional de Ministros e Responsáveis por Educação Física e Esportes. (MINEPS IV). Atenas, GR; UNESCO, 2004.</w:t>
      </w:r>
    </w:p>
    <w:p w:rsidR="009B224E" w:rsidRDefault="00B8397C">
      <w:pPr>
        <w:pStyle w:val="LO-normal"/>
        <w:spacing w:before="240"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Declaração da V Conferência Internacional de Ministros e Altos Funcionários Responsáveis pela Educação Física e o Esporte. (MINEPS V). Berlim, Alemanha; UNESCO, 2013.</w:t>
      </w:r>
    </w:p>
    <w:p w:rsidR="009B224E" w:rsidRDefault="009B224E">
      <w:pPr>
        <w:pStyle w:val="LO-normal"/>
        <w:spacing w:before="240" w:after="0" w:line="360" w:lineRule="auto"/>
        <w:ind w:right="-20"/>
        <w:jc w:val="both"/>
        <w:rPr>
          <w:rFonts w:ascii="Times New Roman" w:eastAsia="Times New Roman" w:hAnsi="Times New Roman" w:cs="Times New Roman"/>
          <w:sz w:val="24"/>
          <w:szCs w:val="24"/>
        </w:rPr>
      </w:pPr>
    </w:p>
    <w:sectPr w:rsidR="009B224E" w:rsidSect="009B224E">
      <w:headerReference w:type="default" r:id="rId25"/>
      <w:footerReference w:type="default" r:id="rId26"/>
      <w:pgSz w:w="11906" w:h="16838"/>
      <w:pgMar w:top="1417" w:right="1701" w:bottom="1417" w:left="1701" w:header="0" w:footer="72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5D8" w:rsidRDefault="00A405D8" w:rsidP="009B224E">
      <w:pPr>
        <w:spacing w:after="0" w:line="240" w:lineRule="auto"/>
      </w:pPr>
      <w:r>
        <w:separator/>
      </w:r>
    </w:p>
  </w:endnote>
  <w:endnote w:type="continuationSeparator" w:id="1">
    <w:p w:rsidR="00A405D8" w:rsidRDefault="00A405D8" w:rsidP="009B2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36" w:rsidRDefault="00C74436">
    <w:pPr>
      <w:pStyle w:val="LO-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5D8" w:rsidRDefault="00A405D8">
      <w:pPr>
        <w:rPr>
          <w:sz w:val="12"/>
        </w:rPr>
      </w:pPr>
      <w:r>
        <w:separator/>
      </w:r>
    </w:p>
  </w:footnote>
  <w:footnote w:type="continuationSeparator" w:id="1">
    <w:p w:rsidR="00A405D8" w:rsidRDefault="00A405D8">
      <w:pPr>
        <w:rPr>
          <w:sz w:val="12"/>
        </w:rPr>
      </w:pPr>
      <w:r>
        <w:continuationSeparator/>
      </w:r>
    </w:p>
  </w:footnote>
  <w:footnote w:id="2">
    <w:p w:rsidR="00C74436" w:rsidRDefault="00C74436">
      <w:pPr>
        <w:pStyle w:val="LO-normal"/>
        <w:jc w:val="both"/>
        <w:rPr>
          <w:color w:val="000000"/>
          <w:sz w:val="20"/>
          <w:szCs w:val="20"/>
        </w:rPr>
      </w:pPr>
      <w:r>
        <w:rPr>
          <w:rStyle w:val="Caracteresdenotaderodap"/>
        </w:rPr>
        <w:footnoteRef/>
      </w:r>
      <w:r>
        <w:rPr>
          <w:color w:val="000000"/>
          <w:sz w:val="20"/>
          <w:szCs w:val="20"/>
        </w:rPr>
        <w:t>A expressão Estado ampliado não é encontrada na obra de Gramsci, embora seja extremamente fiel a seu pensamento. Nos cadernos do Cárcere, Gramsci usa Estado Integral para indicar o processo de ampliação do Estado no que chamou de sociedades ocidentais. O conceito “Estado ampliado” aparece pela primeira vez na obra de Christine Buci Glucksmann “Gramsci e o Estado” (1975), com edição brasileira pela editora Paz e Terra em 1980.</w:t>
      </w:r>
    </w:p>
  </w:footnote>
  <w:footnote w:id="3">
    <w:p w:rsidR="00C74436" w:rsidRDefault="00C74436">
      <w:pPr>
        <w:pStyle w:val="LO-normal"/>
        <w:spacing w:line="240" w:lineRule="auto"/>
        <w:jc w:val="both"/>
        <w:rPr>
          <w:color w:val="000000"/>
          <w:sz w:val="20"/>
          <w:szCs w:val="20"/>
        </w:rPr>
      </w:pPr>
      <w:r>
        <w:rPr>
          <w:rStyle w:val="Caracteresdenotaderodap"/>
        </w:rPr>
        <w:footnoteRef/>
      </w:r>
      <w:r>
        <w:rPr>
          <w:color w:val="000000"/>
          <w:sz w:val="20"/>
          <w:szCs w:val="20"/>
        </w:rPr>
        <w:t xml:space="preserve"> “A convergência entre os bilhões da Fundação Rockfeller e o governo dos Estados Unidos ultrapassou até mesmo a da Fundação Ford. John Foster Dulles e, mais tarde, Dean Rusk saíram da Presidência da Fundação Rockfeller para se tornar Ministros de Estado” (SAUNDERS, p. 2008, p. 162). </w:t>
      </w:r>
    </w:p>
  </w:footnote>
  <w:footnote w:id="4">
    <w:p w:rsidR="00C74436" w:rsidRDefault="00C74436">
      <w:pPr>
        <w:pStyle w:val="LO-normal"/>
        <w:spacing w:line="240" w:lineRule="auto"/>
        <w:rPr>
          <w:color w:val="000000"/>
          <w:sz w:val="20"/>
          <w:szCs w:val="20"/>
        </w:rPr>
      </w:pPr>
      <w:r>
        <w:rPr>
          <w:rStyle w:val="Caracteresdenotaderodap"/>
        </w:rPr>
        <w:footnoteRef/>
      </w:r>
      <w:r>
        <w:rPr>
          <w:color w:val="000000"/>
          <w:sz w:val="20"/>
          <w:szCs w:val="20"/>
        </w:rPr>
        <w:t xml:space="preserve">As fartas doações de terras públicas a clubes sociais permitiram a construção de suas sedes e em alguns casos construção de estádios esportivos. </w:t>
      </w:r>
    </w:p>
  </w:footnote>
  <w:footnote w:id="5">
    <w:p w:rsidR="00C74436" w:rsidRDefault="00C74436">
      <w:pPr>
        <w:pStyle w:val="LO-normal"/>
        <w:spacing w:after="0" w:line="240" w:lineRule="auto"/>
        <w:jc w:val="both"/>
        <w:rPr>
          <w:rFonts w:ascii="Times New Roman" w:eastAsia="Times New Roman" w:hAnsi="Times New Roman" w:cs="Times New Roman"/>
          <w:color w:val="000000"/>
          <w:sz w:val="20"/>
          <w:szCs w:val="20"/>
        </w:rPr>
      </w:pPr>
      <w:r>
        <w:rPr>
          <w:rStyle w:val="Caracteresdenotaderodap"/>
        </w:rPr>
        <w:footnoteRef/>
      </w:r>
      <w:r>
        <w:rPr>
          <w:rFonts w:ascii="Times New Roman" w:eastAsia="Times New Roman" w:hAnsi="Times New Roman" w:cs="Times New Roman"/>
          <w:color w:val="000000"/>
          <w:sz w:val="20"/>
          <w:szCs w:val="20"/>
        </w:rPr>
        <w:t>Essa equipe de economistas contava com Winston Fritsch, Gustavo Franco, Pedro Malan (presidente do Banco Central), Edmar Bacha, André Lara Resende e Pérsio Arida (Presidente do BNDES). Os três últimos já tinham integrado o Ministério da Fazenda em 1986 e formularam o então Plano Cruzado durante o governo Sarney (1985-1990).</w:t>
      </w:r>
    </w:p>
  </w:footnote>
  <w:footnote w:id="6">
    <w:p w:rsidR="00C74436" w:rsidRDefault="00C74436">
      <w:pPr>
        <w:pStyle w:val="LO-normal"/>
        <w:rPr>
          <w:color w:val="000000"/>
          <w:sz w:val="20"/>
          <w:szCs w:val="20"/>
        </w:rPr>
      </w:pPr>
      <w:r>
        <w:rPr>
          <w:rStyle w:val="Caracteresdenotaderodap"/>
        </w:rPr>
        <w:footnoteRef/>
      </w:r>
      <w:r>
        <w:rPr>
          <w:color w:val="000000"/>
          <w:sz w:val="20"/>
          <w:szCs w:val="20"/>
        </w:rPr>
        <w:t>http://doweb.rio.rj.gov.br/</w:t>
      </w:r>
    </w:p>
  </w:footnote>
  <w:footnote w:id="7">
    <w:p w:rsidR="00C74436" w:rsidRDefault="00C74436">
      <w:pPr>
        <w:pStyle w:val="LO-normal"/>
        <w:rPr>
          <w:rFonts w:ascii="Times New Roman" w:eastAsia="Times New Roman" w:hAnsi="Times New Roman" w:cs="Times New Roman"/>
          <w:color w:val="000000"/>
          <w:sz w:val="20"/>
          <w:szCs w:val="20"/>
        </w:rPr>
      </w:pPr>
      <w:r>
        <w:rPr>
          <w:rStyle w:val="Caracteresdenotaderodap"/>
        </w:rPr>
        <w:footnoteRef/>
      </w:r>
      <w:r>
        <w:rPr>
          <w:rFonts w:ascii="Times New Roman" w:eastAsia="Times New Roman" w:hAnsi="Times New Roman" w:cs="Times New Roman"/>
          <w:color w:val="000000"/>
          <w:sz w:val="20"/>
          <w:szCs w:val="20"/>
        </w:rPr>
        <w:t>No subitem Educação Superior tal concentração sobe para 74% das entidades no Sul e Sudeste.</w:t>
      </w:r>
    </w:p>
  </w:footnote>
  <w:footnote w:id="8">
    <w:p w:rsidR="00C74436" w:rsidRDefault="00C74436">
      <w:pPr>
        <w:pStyle w:val="LO-normal"/>
        <w:jc w:val="both"/>
        <w:rPr>
          <w:rFonts w:ascii="Times New Roman" w:eastAsia="Times New Roman" w:hAnsi="Times New Roman" w:cs="Times New Roman"/>
          <w:color w:val="000000"/>
          <w:sz w:val="20"/>
          <w:szCs w:val="20"/>
        </w:rPr>
      </w:pPr>
      <w:r>
        <w:rPr>
          <w:rStyle w:val="Caracteresdenotaderodap"/>
        </w:rPr>
        <w:footnoteRef/>
      </w:r>
      <w:r>
        <w:rPr>
          <w:rFonts w:ascii="Times New Roman" w:eastAsia="Times New Roman" w:hAnsi="Times New Roman" w:cs="Times New Roman"/>
          <w:color w:val="000000"/>
          <w:sz w:val="20"/>
          <w:szCs w:val="20"/>
        </w:rPr>
        <w:t xml:space="preserve">No início de 2006, Queiroz deixou o Ministério do Esporte para disputar as eleições para o Senado pelo Distrito Federal. Em seu lugar assumiu Silva Junior, que seguiu como Ministro até o fim da gestão Lula da Silva e permaneceu em 2011 no primeiro ano do Governo Dilma Rousseff, tendo saído após uma série de denúncias envolvendo a relação entre o uso de recursos públicos de programas do Ministério por organizações privadas supostamente vinculadas ao PCdoB. </w:t>
      </w:r>
    </w:p>
  </w:footnote>
  <w:footnote w:id="9">
    <w:p w:rsidR="00C74436" w:rsidRDefault="00C74436">
      <w:pPr>
        <w:pStyle w:val="LO-normal"/>
        <w:ind w:right="-41"/>
        <w:jc w:val="both"/>
        <w:rPr>
          <w:color w:val="000000"/>
          <w:sz w:val="20"/>
          <w:szCs w:val="20"/>
        </w:rPr>
      </w:pPr>
      <w:r>
        <w:rPr>
          <w:rStyle w:val="Caracteresdenotaderodap"/>
        </w:rPr>
        <w:footnoteRef/>
      </w:r>
      <w:r>
        <w:rPr>
          <w:rFonts w:ascii="Times New Roman" w:eastAsia="Times New Roman" w:hAnsi="Times New Roman" w:cs="Times New Roman"/>
          <w:color w:val="000000"/>
          <w:sz w:val="20"/>
          <w:szCs w:val="20"/>
        </w:rPr>
        <w:t>Associação Nacional de Dirigentes de Instituições de Ensino Superior – ANDIFES; Associação Brasileira da Indústria do Esporte – ABRIESP; Associação Nacional de Secretários Municipais de Esporte e Lazer – ASMEL; Colégio Brasileiro de Ciências do Esporte – CBCE; Comissão de Estudos Jurídicos Desportivos – CEJD; Comitê Olímpico Brasileiro – COB; Comitê Paraolímpico Brasileiro – CPB; Confederação Brasileira de Clubes – CBC; Confederação Brasileira de Desporto Escolar – CBDE; Confederação Brasileira de Desporto Universitário – CBDU; Confederação Brasileira de Futebol – CBF; Conselho Federal de Educação Física –  CONFEF;  Comissão  Nacional  de  Atletas  –  CNA;  Fórum Nacional de Secretários e Gestores Estaduais de Esporte e Lazer; Frente Nacional de Prefeitos – FNP; Frente Parlamentar do Esporte - Câmara dos Deputados; Ministério da Ciência e Tecnologia – MCT; Ministério da Cultura – MinC; Ministério da Educação – MEC; Ministério da Saúde – MS; Organização Nacional de Entidades do Desporto – ONED; Rede Esporte  pela Mudança Social – REMS; Secretaria Nacional de Juventude; Sistema S (SESC/SESI); União Nacional dos Estudantes – UNE.</w:t>
      </w:r>
    </w:p>
  </w:footnote>
  <w:footnote w:id="10">
    <w:p w:rsidR="00C74436" w:rsidRDefault="00C74436">
      <w:pPr>
        <w:pStyle w:val="LO-normal"/>
        <w:widowControl/>
        <w:rPr>
          <w:color w:val="000000"/>
          <w:sz w:val="20"/>
          <w:szCs w:val="20"/>
        </w:rPr>
      </w:pPr>
      <w:r>
        <w:rPr>
          <w:rStyle w:val="Caracteresdenotaderodap"/>
        </w:rPr>
        <w:footnoteRef/>
      </w:r>
      <w:r>
        <w:rPr>
          <w:color w:val="000000"/>
          <w:sz w:val="20"/>
          <w:szCs w:val="20"/>
        </w:rPr>
        <w:t>Somente em maio de 2013 foi realizada a 5ª Edição da Mineps em Berlim (Alemanha).</w:t>
      </w:r>
    </w:p>
  </w:footnote>
  <w:footnote w:id="11">
    <w:p w:rsidR="00C74436" w:rsidRDefault="00C74436">
      <w:pPr>
        <w:pStyle w:val="LO-normal"/>
        <w:widowControl/>
        <w:jc w:val="both"/>
        <w:rPr>
          <w:color w:val="000000"/>
          <w:sz w:val="20"/>
          <w:szCs w:val="20"/>
        </w:rPr>
      </w:pPr>
      <w:r>
        <w:rPr>
          <w:rStyle w:val="Caracteresdenotaderodap"/>
        </w:rPr>
        <w:footnoteRef/>
      </w:r>
      <w:r>
        <w:rPr>
          <w:rFonts w:ascii="Times New Roman" w:eastAsia="Times New Roman" w:hAnsi="Times New Roman" w:cs="Times New Roman"/>
          <w:color w:val="000000"/>
        </w:rPr>
        <w:t>Assim como a atualização da Carta Internacional em 2015, a VI MINEPS em 2017 na cidade russa de Kazan, não serão objetos de análise nesse livro por entendermos que extrapolam a conjuntura aqui abarcada. Recomendamos ver Candal (2020)</w:t>
      </w:r>
    </w:p>
  </w:footnote>
  <w:footnote w:id="12">
    <w:p w:rsidR="00C74436" w:rsidRDefault="00C74436">
      <w:pPr>
        <w:pStyle w:val="LO-normal"/>
        <w:jc w:val="both"/>
        <w:rPr>
          <w:color w:val="000000"/>
          <w:sz w:val="20"/>
          <w:szCs w:val="20"/>
        </w:rPr>
      </w:pPr>
      <w:r>
        <w:rPr>
          <w:rStyle w:val="Caracteresdenotaderodap"/>
        </w:rPr>
        <w:footnoteRef/>
      </w:r>
      <w:r>
        <w:rPr>
          <w:color w:val="000000"/>
          <w:sz w:val="20"/>
          <w:szCs w:val="20"/>
        </w:rPr>
        <w:t>A Vila Olímpica da Maré (VOM) foi a primeira a ser administrada por uma ONG (União Esportiva Vila Olímpica da Maré-UEVOM- formada por moradores da Maré, membros de outras ONGs como VIVA Rio). Entretanto, a VOM conviveu por algum tempo com a truncada relação entre PMRJ x UEVOM e PMRJ x federações, quanto a seu funcionamento. Tal processo está analisado e descrito em detalhes em MELO (2005).</w:t>
      </w:r>
    </w:p>
  </w:footnote>
  <w:footnote w:id="13">
    <w:p w:rsidR="00C74436" w:rsidRDefault="00C74436">
      <w:pPr>
        <w:pStyle w:val="LO-normal"/>
        <w:rPr>
          <w:color w:val="000000"/>
          <w:sz w:val="20"/>
          <w:szCs w:val="20"/>
        </w:rPr>
      </w:pPr>
      <w:r>
        <w:rPr>
          <w:rStyle w:val="Caracteresdenotaderodap"/>
        </w:rPr>
        <w:footnoteRef/>
      </w:r>
      <w:hyperlink r:id="rId1">
        <w:r>
          <w:rPr>
            <w:color w:val="0000FF"/>
            <w:sz w:val="20"/>
            <w:szCs w:val="20"/>
            <w:u w:val="single"/>
          </w:rPr>
          <w:t>http://pt.wikipedia.org/wiki/Centro_Esportivo_Mi%C3%A9cimo_da_Silva</w:t>
        </w:r>
      </w:hyperlink>
    </w:p>
  </w:footnote>
  <w:footnote w:id="14">
    <w:p w:rsidR="00C74436" w:rsidRDefault="00C74436">
      <w:pPr>
        <w:pStyle w:val="LO-normal"/>
        <w:rPr>
          <w:color w:val="000000"/>
          <w:sz w:val="20"/>
          <w:szCs w:val="20"/>
        </w:rPr>
      </w:pPr>
      <w:r>
        <w:rPr>
          <w:rStyle w:val="Caracteresdenotaderodap"/>
        </w:rPr>
        <w:footnoteRef/>
      </w:r>
      <w:r>
        <w:rPr>
          <w:color w:val="000000"/>
          <w:sz w:val="20"/>
          <w:szCs w:val="20"/>
        </w:rPr>
        <w:t>Ainda está em aberto os processos que fizeram a Vila Olímpica em questão ser um Programa privado da referida escola de samba com financiamento empresarial, para um aparelho da PMRJ.</w:t>
      </w:r>
    </w:p>
  </w:footnote>
  <w:footnote w:id="15">
    <w:p w:rsidR="00C74436" w:rsidRDefault="00C74436">
      <w:pPr>
        <w:pStyle w:val="LO-normal"/>
        <w:rPr>
          <w:color w:val="000000"/>
          <w:sz w:val="20"/>
          <w:szCs w:val="20"/>
        </w:rPr>
      </w:pPr>
      <w:r>
        <w:rPr>
          <w:rStyle w:val="Caracteresdenotaderodap"/>
        </w:rPr>
        <w:footnoteRef/>
      </w:r>
      <w:hyperlink r:id="rId2">
        <w:r>
          <w:rPr>
            <w:color w:val="0000FF"/>
            <w:sz w:val="20"/>
            <w:szCs w:val="20"/>
            <w:u w:val="single"/>
          </w:rPr>
          <w:t>http://vilaolimpicadamare.org.br/portal/institucional/a-uevom/</w:t>
        </w:r>
      </w:hyperlink>
    </w:p>
  </w:footnote>
  <w:footnote w:id="16">
    <w:p w:rsidR="00C74436" w:rsidRDefault="00C74436">
      <w:pPr>
        <w:pStyle w:val="LO-normal"/>
        <w:rPr>
          <w:color w:val="000000"/>
          <w:sz w:val="20"/>
          <w:szCs w:val="20"/>
        </w:rPr>
      </w:pPr>
      <w:r>
        <w:rPr>
          <w:rStyle w:val="Caracteresdenotaderodap"/>
        </w:rPr>
        <w:footnoteRef/>
      </w:r>
      <w:r>
        <w:rPr>
          <w:color w:val="000000"/>
          <w:sz w:val="20"/>
          <w:szCs w:val="20"/>
        </w:rPr>
        <w:t>De 2009 a 2011, o CAECA-VILA geriu essa Vila Olímpica. A partir daí, a entidade ECOS passou a geri-la</w:t>
      </w:r>
    </w:p>
  </w:footnote>
  <w:footnote w:id="17">
    <w:p w:rsidR="00C74436" w:rsidRDefault="00C74436">
      <w:pPr>
        <w:pStyle w:val="LO-normal"/>
        <w:rPr>
          <w:color w:val="000000"/>
          <w:sz w:val="20"/>
          <w:szCs w:val="20"/>
        </w:rPr>
      </w:pPr>
      <w:r>
        <w:rPr>
          <w:rStyle w:val="Caracteresdenotaderodap"/>
        </w:rPr>
        <w:footnoteRef/>
      </w:r>
      <w:r>
        <w:rPr>
          <w:color w:val="000000"/>
          <w:sz w:val="20"/>
          <w:szCs w:val="20"/>
        </w:rPr>
        <w:t>A partir de 2012</w:t>
      </w:r>
    </w:p>
  </w:footnote>
  <w:footnote w:id="18">
    <w:p w:rsidR="00C74436" w:rsidRDefault="00C74436">
      <w:pPr>
        <w:pStyle w:val="LO-normal"/>
        <w:jc w:val="both"/>
        <w:rPr>
          <w:color w:val="000000"/>
          <w:sz w:val="20"/>
          <w:szCs w:val="20"/>
        </w:rPr>
      </w:pPr>
      <w:r>
        <w:rPr>
          <w:rStyle w:val="Caracteresdenotaderodap"/>
        </w:rPr>
        <w:footnoteRef/>
      </w:r>
      <w:r>
        <w:rPr>
          <w:color w:val="000000"/>
          <w:sz w:val="20"/>
          <w:szCs w:val="20"/>
        </w:rPr>
        <w:t xml:space="preserve">Até 2011 era administrada pela Escola de Samba Estação Primeira de Mangueira com financiamento privada e de empresas estatais. Depois, como veremos, passou a integrar o corpo de Vilas Olímpicas Municipais.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36" w:rsidRDefault="002B5276">
    <w:pPr>
      <w:pStyle w:val="LO-normal"/>
      <w:tabs>
        <w:tab w:val="center" w:pos="4252"/>
        <w:tab w:val="right" w:pos="8504"/>
      </w:tabs>
      <w:spacing w:before="708" w:after="0" w:line="240" w:lineRule="auto"/>
      <w:jc w:val="right"/>
      <w:rPr>
        <w:color w:val="000000"/>
      </w:rPr>
    </w:pPr>
    <w:r>
      <w:rPr>
        <w:color w:val="000000"/>
      </w:rPr>
      <w:fldChar w:fldCharType="begin"/>
    </w:r>
    <w:r w:rsidR="00C74436">
      <w:rPr>
        <w:color w:val="000000"/>
      </w:rPr>
      <w:instrText>PAGE</w:instrText>
    </w:r>
    <w:r>
      <w:rPr>
        <w:color w:val="000000"/>
      </w:rPr>
      <w:fldChar w:fldCharType="separate"/>
    </w:r>
    <w:r w:rsidR="00565942">
      <w:rPr>
        <w:noProof/>
        <w:color w:val="000000"/>
      </w:rPr>
      <w:t>116</w:t>
    </w:r>
    <w:r>
      <w:rPr>
        <w:color w:val="000000"/>
      </w:rPr>
      <w:fldChar w:fldCharType="end"/>
    </w:r>
  </w:p>
  <w:p w:rsidR="00C74436" w:rsidRDefault="00C74436">
    <w:pPr>
      <w:pStyle w:val="LO-normal"/>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35DD9"/>
    <w:multiLevelType w:val="multilevel"/>
    <w:tmpl w:val="E374539E"/>
    <w:lvl w:ilvl="0">
      <w:start w:val="1"/>
      <w:numFmt w:val="bullet"/>
      <w:lvlText w:val="–"/>
      <w:lvlJc w:val="left"/>
      <w:pPr>
        <w:ind w:left="0" w:firstLine="0"/>
      </w:pPr>
      <w:rPr>
        <w:rFonts w:ascii="Arial" w:hAnsi="Arial" w:cs="Arial" w:hint="default"/>
      </w:rPr>
    </w:lvl>
    <w:lvl w:ilvl="1">
      <w:start w:val="1"/>
      <w:numFmt w:val="bullet"/>
      <w:lvlText w:val="–"/>
      <w:lvlJc w:val="left"/>
      <w:pPr>
        <w:ind w:left="0" w:firstLine="0"/>
      </w:pPr>
      <w:rPr>
        <w:rFonts w:ascii="Arial" w:hAnsi="Arial" w:cs="Arial" w:hint="default"/>
      </w:rPr>
    </w:lvl>
    <w:lvl w:ilvl="2">
      <w:start w:val="1"/>
      <w:numFmt w:val="bullet"/>
      <w:lvlText w:val="–"/>
      <w:lvlJc w:val="left"/>
      <w:pPr>
        <w:ind w:left="0" w:firstLine="0"/>
      </w:pPr>
      <w:rPr>
        <w:rFonts w:ascii="Arial" w:hAnsi="Arial" w:cs="Arial" w:hint="default"/>
      </w:rPr>
    </w:lvl>
    <w:lvl w:ilvl="3">
      <w:start w:val="1"/>
      <w:numFmt w:val="bullet"/>
      <w:lvlText w:val="–"/>
      <w:lvlJc w:val="left"/>
      <w:pPr>
        <w:ind w:left="0" w:firstLine="0"/>
      </w:pPr>
      <w:rPr>
        <w:rFonts w:ascii="Arial" w:hAnsi="Arial" w:cs="Arial" w:hint="default"/>
      </w:rPr>
    </w:lvl>
    <w:lvl w:ilvl="4">
      <w:start w:val="1"/>
      <w:numFmt w:val="bullet"/>
      <w:lvlText w:val="–"/>
      <w:lvlJc w:val="left"/>
      <w:pPr>
        <w:ind w:left="0" w:firstLine="0"/>
      </w:pPr>
      <w:rPr>
        <w:rFonts w:ascii="Arial" w:hAnsi="Arial" w:cs="Arial" w:hint="default"/>
      </w:rPr>
    </w:lvl>
    <w:lvl w:ilvl="5">
      <w:start w:val="1"/>
      <w:numFmt w:val="bullet"/>
      <w:lvlText w:val="–"/>
      <w:lvlJc w:val="left"/>
      <w:pPr>
        <w:ind w:left="0" w:firstLine="0"/>
      </w:pPr>
      <w:rPr>
        <w:rFonts w:ascii="Arial" w:hAnsi="Arial" w:cs="Arial" w:hint="default"/>
      </w:rPr>
    </w:lvl>
    <w:lvl w:ilvl="6">
      <w:start w:val="1"/>
      <w:numFmt w:val="bullet"/>
      <w:lvlText w:val="–"/>
      <w:lvlJc w:val="left"/>
      <w:pPr>
        <w:ind w:left="0" w:firstLine="0"/>
      </w:pPr>
      <w:rPr>
        <w:rFonts w:ascii="Arial" w:hAnsi="Arial" w:cs="Arial" w:hint="default"/>
      </w:rPr>
    </w:lvl>
    <w:lvl w:ilvl="7">
      <w:start w:val="1"/>
      <w:numFmt w:val="bullet"/>
      <w:lvlText w:val="–"/>
      <w:lvlJc w:val="left"/>
      <w:pPr>
        <w:ind w:left="0" w:firstLine="0"/>
      </w:pPr>
      <w:rPr>
        <w:rFonts w:ascii="Arial" w:hAnsi="Arial" w:cs="Arial" w:hint="default"/>
      </w:rPr>
    </w:lvl>
    <w:lvl w:ilvl="8">
      <w:start w:val="1"/>
      <w:numFmt w:val="bullet"/>
      <w:lvlText w:val="–"/>
      <w:lvlJc w:val="left"/>
      <w:pPr>
        <w:ind w:left="0" w:firstLine="0"/>
      </w:pPr>
      <w:rPr>
        <w:rFonts w:ascii="Arial" w:hAnsi="Arial" w:cs="Arial" w:hint="default"/>
      </w:rPr>
    </w:lvl>
  </w:abstractNum>
  <w:abstractNum w:abstractNumId="1">
    <w:nsid w:val="32785F0F"/>
    <w:multiLevelType w:val="multilevel"/>
    <w:tmpl w:val="1120647E"/>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
    <w:nsid w:val="53E4204B"/>
    <w:multiLevelType w:val="multilevel"/>
    <w:tmpl w:val="3326A3DC"/>
    <w:lvl w:ilvl="0">
      <w:start w:val="1"/>
      <w:numFmt w:val="bullet"/>
      <w:lvlText w:val="●"/>
      <w:lvlJc w:val="left"/>
      <w:pPr>
        <w:ind w:left="720" w:firstLine="360"/>
      </w:pPr>
      <w:rPr>
        <w:rFonts w:ascii="Arial" w:hAnsi="Arial" w:cs="Arial" w:hint="default"/>
      </w:rPr>
    </w:lvl>
    <w:lvl w:ilvl="1">
      <w:start w:val="1"/>
      <w:numFmt w:val="bullet"/>
      <w:lvlText w:val="o"/>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o"/>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o"/>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3">
    <w:nsid w:val="55B41FF3"/>
    <w:multiLevelType w:val="multilevel"/>
    <w:tmpl w:val="ED5CA814"/>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572F724B"/>
    <w:multiLevelType w:val="multilevel"/>
    <w:tmpl w:val="D9508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autoHyphenation/>
  <w:hyphenationZone w:val="425"/>
  <w:characterSpacingControl w:val="doNotCompress"/>
  <w:footnotePr>
    <w:footnote w:id="0"/>
    <w:footnote w:id="1"/>
  </w:footnotePr>
  <w:endnotePr>
    <w:endnote w:id="0"/>
    <w:endnote w:id="1"/>
  </w:endnotePr>
  <w:compat/>
  <w:rsids>
    <w:rsidRoot w:val="009B224E"/>
    <w:rsid w:val="002B5276"/>
    <w:rsid w:val="00387E0D"/>
    <w:rsid w:val="00565942"/>
    <w:rsid w:val="009B224E"/>
    <w:rsid w:val="00A405D8"/>
    <w:rsid w:val="00B53488"/>
    <w:rsid w:val="00B66855"/>
    <w:rsid w:val="00B74E7E"/>
    <w:rsid w:val="00B8397C"/>
    <w:rsid w:val="00C17EE7"/>
    <w:rsid w:val="00C744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24E"/>
    <w:pPr>
      <w:widowControl w:val="0"/>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LO-normal"/>
    <w:next w:val="LO-normal"/>
    <w:qFormat/>
    <w:rsid w:val="000F3CD7"/>
    <w:pPr>
      <w:keepNext/>
      <w:keepLines/>
      <w:spacing w:before="480" w:after="120"/>
      <w:outlineLvl w:val="0"/>
    </w:pPr>
    <w:rPr>
      <w:b/>
      <w:color w:val="000000"/>
      <w:sz w:val="48"/>
      <w:szCs w:val="48"/>
    </w:rPr>
  </w:style>
  <w:style w:type="paragraph" w:customStyle="1" w:styleId="Heading2">
    <w:name w:val="Heading 2"/>
    <w:basedOn w:val="LO-normal"/>
    <w:next w:val="LO-normal"/>
    <w:qFormat/>
    <w:rsid w:val="000F3CD7"/>
    <w:pPr>
      <w:keepNext/>
      <w:keepLines/>
      <w:spacing w:before="360" w:after="80"/>
      <w:outlineLvl w:val="1"/>
    </w:pPr>
    <w:rPr>
      <w:b/>
      <w:color w:val="000000"/>
      <w:sz w:val="36"/>
      <w:szCs w:val="36"/>
    </w:rPr>
  </w:style>
  <w:style w:type="paragraph" w:customStyle="1" w:styleId="Heading3">
    <w:name w:val="Heading 3"/>
    <w:basedOn w:val="LO-normal"/>
    <w:next w:val="LO-normal"/>
    <w:qFormat/>
    <w:rsid w:val="000F3CD7"/>
    <w:pPr>
      <w:keepNext/>
      <w:keepLines/>
      <w:spacing w:before="280" w:after="80"/>
      <w:outlineLvl w:val="2"/>
    </w:pPr>
    <w:rPr>
      <w:b/>
      <w:color w:val="000000"/>
      <w:sz w:val="28"/>
      <w:szCs w:val="28"/>
    </w:rPr>
  </w:style>
  <w:style w:type="paragraph" w:customStyle="1" w:styleId="Heading4">
    <w:name w:val="Heading 4"/>
    <w:basedOn w:val="LO-normal"/>
    <w:next w:val="LO-normal"/>
    <w:qFormat/>
    <w:rsid w:val="000F3CD7"/>
    <w:pPr>
      <w:keepNext/>
      <w:keepLines/>
      <w:spacing w:before="240" w:after="40"/>
      <w:outlineLvl w:val="3"/>
    </w:pPr>
    <w:rPr>
      <w:b/>
      <w:color w:val="000000"/>
      <w:sz w:val="24"/>
      <w:szCs w:val="24"/>
    </w:rPr>
  </w:style>
  <w:style w:type="paragraph" w:customStyle="1" w:styleId="Heading5">
    <w:name w:val="Heading 5"/>
    <w:basedOn w:val="LO-normal"/>
    <w:next w:val="LO-normal"/>
    <w:qFormat/>
    <w:rsid w:val="000F3CD7"/>
    <w:pPr>
      <w:keepNext/>
      <w:keepLines/>
      <w:spacing w:before="220" w:after="40"/>
      <w:outlineLvl w:val="4"/>
    </w:pPr>
    <w:rPr>
      <w:b/>
      <w:color w:val="000000"/>
    </w:rPr>
  </w:style>
  <w:style w:type="paragraph" w:customStyle="1" w:styleId="Heading6">
    <w:name w:val="Heading 6"/>
    <w:basedOn w:val="LO-normal"/>
    <w:next w:val="LO-normal"/>
    <w:qFormat/>
    <w:rsid w:val="000F3CD7"/>
    <w:pPr>
      <w:keepNext/>
      <w:keepLines/>
      <w:spacing w:before="200" w:after="40"/>
      <w:outlineLvl w:val="5"/>
    </w:pPr>
    <w:rPr>
      <w:b/>
      <w:color w:val="000000"/>
      <w:sz w:val="20"/>
      <w:szCs w:val="20"/>
    </w:rPr>
  </w:style>
  <w:style w:type="character" w:customStyle="1" w:styleId="TextodebaloChar">
    <w:name w:val="Texto de balão Char"/>
    <w:basedOn w:val="Fontepargpadro"/>
    <w:link w:val="Textodebalo"/>
    <w:uiPriority w:val="99"/>
    <w:semiHidden/>
    <w:qFormat/>
    <w:rsid w:val="00174C21"/>
    <w:rPr>
      <w:rFonts w:ascii="Tahoma" w:hAnsi="Tahoma" w:cs="Tahoma"/>
      <w:sz w:val="16"/>
      <w:szCs w:val="16"/>
    </w:rPr>
  </w:style>
  <w:style w:type="character" w:customStyle="1" w:styleId="LinkdaInternet">
    <w:name w:val="Link da Internet"/>
    <w:basedOn w:val="Fontepargpadro"/>
    <w:uiPriority w:val="99"/>
    <w:unhideWhenUsed/>
    <w:rsid w:val="00174C21"/>
    <w:rPr>
      <w:color w:val="0000FF" w:themeColor="hyperlink"/>
      <w:u w:val="single"/>
    </w:rPr>
  </w:style>
  <w:style w:type="character" w:customStyle="1" w:styleId="Caracteresdenotaderodap">
    <w:name w:val="Caracteres de nota de rodapé"/>
    <w:qFormat/>
    <w:rsid w:val="009B224E"/>
  </w:style>
  <w:style w:type="character" w:customStyle="1" w:styleId="ncoradanotaderodap">
    <w:name w:val="Âncora da nota de rodapé"/>
    <w:rsid w:val="009B224E"/>
    <w:rPr>
      <w:vertAlign w:val="superscript"/>
    </w:rPr>
  </w:style>
  <w:style w:type="character" w:customStyle="1" w:styleId="ncoradanotadefim">
    <w:name w:val="Âncora da nota de fim"/>
    <w:rsid w:val="009B224E"/>
    <w:rPr>
      <w:vertAlign w:val="superscript"/>
    </w:rPr>
  </w:style>
  <w:style w:type="character" w:customStyle="1" w:styleId="Caracteresdenotadefim">
    <w:name w:val="Caracteres de nota de fim"/>
    <w:qFormat/>
    <w:rsid w:val="009B224E"/>
  </w:style>
  <w:style w:type="paragraph" w:styleId="Ttulo">
    <w:name w:val="Title"/>
    <w:basedOn w:val="LO-normal"/>
    <w:next w:val="Corpodetexto"/>
    <w:qFormat/>
    <w:rsid w:val="000F3CD7"/>
    <w:pPr>
      <w:keepNext/>
      <w:keepLines/>
      <w:spacing w:before="480" w:after="120"/>
    </w:pPr>
    <w:rPr>
      <w:b/>
      <w:color w:val="000000"/>
      <w:sz w:val="72"/>
      <w:szCs w:val="72"/>
    </w:rPr>
  </w:style>
  <w:style w:type="paragraph" w:styleId="Corpodetexto">
    <w:name w:val="Body Text"/>
    <w:basedOn w:val="Normal"/>
    <w:rsid w:val="009B224E"/>
    <w:pPr>
      <w:spacing w:after="140"/>
    </w:pPr>
  </w:style>
  <w:style w:type="paragraph" w:styleId="Lista">
    <w:name w:val="List"/>
    <w:basedOn w:val="Corpodetexto"/>
    <w:rsid w:val="009B224E"/>
    <w:rPr>
      <w:rFonts w:cs="Arial"/>
    </w:rPr>
  </w:style>
  <w:style w:type="paragraph" w:customStyle="1" w:styleId="Caption">
    <w:name w:val="Caption"/>
    <w:basedOn w:val="Normal"/>
    <w:qFormat/>
    <w:rsid w:val="009B224E"/>
    <w:pPr>
      <w:suppressLineNumbers/>
      <w:spacing w:before="120" w:after="120"/>
    </w:pPr>
    <w:rPr>
      <w:rFonts w:cs="Arial"/>
      <w:i/>
      <w:iCs/>
      <w:sz w:val="24"/>
      <w:szCs w:val="24"/>
    </w:rPr>
  </w:style>
  <w:style w:type="paragraph" w:customStyle="1" w:styleId="ndice">
    <w:name w:val="Índice"/>
    <w:basedOn w:val="Normal"/>
    <w:qFormat/>
    <w:rsid w:val="009B224E"/>
    <w:pPr>
      <w:suppressLineNumbers/>
    </w:pPr>
    <w:rPr>
      <w:rFonts w:cs="Arial"/>
    </w:rPr>
  </w:style>
  <w:style w:type="paragraph" w:customStyle="1" w:styleId="LO-normal">
    <w:name w:val="LO-normal"/>
    <w:qFormat/>
    <w:rsid w:val="000F3CD7"/>
    <w:pPr>
      <w:widowControl w:val="0"/>
      <w:spacing w:after="200" w:line="276" w:lineRule="auto"/>
    </w:pPr>
  </w:style>
  <w:style w:type="paragraph" w:styleId="Subttulo">
    <w:name w:val="Subtitle"/>
    <w:basedOn w:val="LO-normal"/>
    <w:next w:val="LO-normal"/>
    <w:qFormat/>
    <w:rsid w:val="000F3CD7"/>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174C21"/>
    <w:pPr>
      <w:spacing w:after="0" w:line="240" w:lineRule="auto"/>
    </w:pPr>
    <w:rPr>
      <w:rFonts w:ascii="Tahoma" w:hAnsi="Tahoma" w:cs="Tahoma"/>
      <w:sz w:val="16"/>
      <w:szCs w:val="16"/>
    </w:rPr>
  </w:style>
  <w:style w:type="paragraph" w:customStyle="1" w:styleId="FootnoteText">
    <w:name w:val="Footnote Text"/>
    <w:basedOn w:val="Normal"/>
    <w:rsid w:val="009B224E"/>
  </w:style>
  <w:style w:type="paragraph" w:customStyle="1" w:styleId="CabealhoeRodap">
    <w:name w:val="Cabeçalho e Rodapé"/>
    <w:basedOn w:val="Normal"/>
    <w:qFormat/>
    <w:rsid w:val="009B224E"/>
  </w:style>
  <w:style w:type="paragraph" w:customStyle="1" w:styleId="Header">
    <w:name w:val="Header"/>
    <w:basedOn w:val="CabealhoeRodap"/>
    <w:rsid w:val="009B224E"/>
  </w:style>
  <w:style w:type="paragraph" w:customStyle="1" w:styleId="Footer">
    <w:name w:val="Footer"/>
    <w:basedOn w:val="CabealhoeRodap"/>
    <w:rsid w:val="009B224E"/>
  </w:style>
  <w:style w:type="table" w:customStyle="1" w:styleId="TableNormal">
    <w:name w:val="Table Normal"/>
    <w:rsid w:val="000F3CD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orte.gov.br/leiIncentivoEsporte/listaVencedores.jsp" TargetMode="External"/><Relationship Id="rId13" Type="http://schemas.openxmlformats.org/officeDocument/2006/relationships/hyperlink" Target="https://extra.globo.com/casos-de-policia/dois-homens-sao-presos-drogas-sao-apreendidas-em-operacao-no-complexo-do-alemao-23142730.html" TargetMode="External"/><Relationship Id="rId18" Type="http://schemas.openxmlformats.org/officeDocument/2006/relationships/hyperlink" Target="http://portal.esporte.gov.br/snee/esportesocia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xtra.globo.com/noticias/extra-extra/desmonte-anunciado-32-funcionarios-foram-demitidos-do-greip-da-penha-22917235.html" TargetMode="External"/><Relationship Id="rId7" Type="http://schemas.openxmlformats.org/officeDocument/2006/relationships/image" Target="media/image1.png"/><Relationship Id="rId12" Type="http://schemas.openxmlformats.org/officeDocument/2006/relationships/hyperlink" Target="https://extra.globo.com/casos-de-policia/dois-homens-sao-presos-drogas-sao-apreendidas-em-operacao-no-complexo-do-alemao-23142730.html" TargetMode="External"/><Relationship Id="rId17" Type="http://schemas.openxmlformats.org/officeDocument/2006/relationships/hyperlink" Target="http://www.esporte.gov.b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sporte.gov.br/" TargetMode="External"/><Relationship Id="rId20" Type="http://schemas.openxmlformats.org/officeDocument/2006/relationships/hyperlink" Target="https://esportes.prefeitura.rio/vilas-olimpic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globo.com/casos-de-policia/tiroteio-assusta-moradores-do-morro-do-timbau-na-mare-veja-video-23399335.html" TargetMode="External"/><Relationship Id="rId24" Type="http://schemas.openxmlformats.org/officeDocument/2006/relationships/hyperlink" Target="https://extra.globo.com/noticias/extra-extra/orcamento-2019-quem-ganha-quem-perde-na-casa-civil-da-prefeitura-do-rio-23211664.html" TargetMode="External"/><Relationship Id="rId5" Type="http://schemas.openxmlformats.org/officeDocument/2006/relationships/footnotes" Target="footnotes.xml"/><Relationship Id="rId15" Type="http://schemas.openxmlformats.org/officeDocument/2006/relationships/hyperlink" Target="https://extra.globo.com/casos-de-policia/praca-seca-tem-intenso-tiroteio-em-operacao-policial-na-comunidade-bateau-mouche-23998491.html" TargetMode="External"/><Relationship Id="rId23" Type="http://schemas.openxmlformats.org/officeDocument/2006/relationships/hyperlink" Target="https://extra.globo.com/noticias/extra-extra/orcamento-2019-quem-ganha-quem-perde-na-casa-civil-da-prefeitura-do-rio-23211664.html" TargetMode="External"/><Relationship Id="rId28" Type="http://schemas.openxmlformats.org/officeDocument/2006/relationships/theme" Target="theme/theme1.xml"/><Relationship Id="rId10" Type="http://schemas.openxmlformats.org/officeDocument/2006/relationships/hyperlink" Target="https://extra.globo.com/casos-de-policia/tiroteio-assusta-moradores-do-morro-do-timbau-na-mare-veja-video-23399335.html" TargetMode="External"/><Relationship Id="rId19" Type="http://schemas.openxmlformats.org/officeDocument/2006/relationships/hyperlink" Target="http://portal.esporte.gov.br/snee/esportesocial/" TargetMode="External"/><Relationship Id="rId4" Type="http://schemas.openxmlformats.org/officeDocument/2006/relationships/webSettings" Target="webSettings.xml"/><Relationship Id="rId9" Type="http://schemas.openxmlformats.org/officeDocument/2006/relationships/hyperlink" Target="http://www.esporte.gov.br/leiIncentivoEsporte/listaVencedores.jsp" TargetMode="External"/><Relationship Id="rId14" Type="http://schemas.openxmlformats.org/officeDocument/2006/relationships/hyperlink" Target="https://extra.globo.com/casos-de-policia/praca-seca-tem-intenso-tiroteio-em-operacao-policial-na-comunidade-bateau-mouche-23998491.html" TargetMode="External"/><Relationship Id="rId22" Type="http://schemas.openxmlformats.org/officeDocument/2006/relationships/hyperlink" Target="https://extra.globo.com/noticias/extra-extra/desmonte-anunciado-32-funcionarios-foram-demitidos-do-greip-da-penha-22917235.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laolimpicadamare.org.br/portal/institucional/a-uevom/" TargetMode="External"/><Relationship Id="rId1" Type="http://schemas.openxmlformats.org/officeDocument/2006/relationships/hyperlink" Target="http://pt.wikipedia.org/wiki/Centro_Esportivo_Mi&#233;cimo_da_Sil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126</Pages>
  <Words>44578</Words>
  <Characters>240724</Characters>
  <Application>Microsoft Office Word</Application>
  <DocSecurity>0</DocSecurity>
  <Lines>2006</Lines>
  <Paragraphs>569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4</cp:revision>
  <dcterms:created xsi:type="dcterms:W3CDTF">2023-10-10T14:00:00Z</dcterms:created>
  <dcterms:modified xsi:type="dcterms:W3CDTF">2023-10-17T14:36:00Z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