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rFonts w:ascii="Times new roman" w:hAnsi="Times new roman"/>
          <w:b/>
          <w:b/>
          <w:bCs/>
        </w:rPr>
      </w:pPr>
      <w:r>
        <w:rPr>
          <w:rFonts w:ascii="Times new roman" w:hAnsi="Times new roman"/>
          <w:b/>
          <w:bCs/>
        </w:rPr>
        <w:t>Negacionismo científico, alienação cultural e as incertezas do mundo futuro: Pequenos ensaios</w:t>
      </w:r>
    </w:p>
    <w:p>
      <w:pPr>
        <w:pStyle w:val="Normal"/>
        <w:bidi w:val="0"/>
        <w:spacing w:lineRule="auto" w:line="360"/>
        <w:jc w:val="center"/>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b/>
          <w:b/>
          <w:bCs/>
        </w:rPr>
      </w:pPr>
      <w:r>
        <w:rPr>
          <w:rFonts w:ascii="Times new roman" w:hAnsi="Times new roman"/>
          <w:b/>
          <w:bCs/>
        </w:rPr>
        <w:t>Sumário</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t>Prefácio ……………………………………………………………………………………... 2</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t>Primeira Parte – Meio ambiente</w:t>
      </w:r>
    </w:p>
    <w:p>
      <w:pPr>
        <w:pStyle w:val="Normal"/>
        <w:bidi w:val="0"/>
        <w:spacing w:lineRule="auto" w:line="360"/>
        <w:jc w:val="left"/>
        <w:rPr>
          <w:rFonts w:ascii="Times new roman" w:hAnsi="Times new roman"/>
        </w:rPr>
      </w:pPr>
      <w:r>
        <w:rPr>
          <w:rFonts w:ascii="Times new roman" w:hAnsi="Times new roman"/>
        </w:rPr>
        <w:t>Capítulo 1 – O pontapé inicial para a emergência climática: o manifesto dos 15 mil……… 4</w:t>
      </w:r>
    </w:p>
    <w:p>
      <w:pPr>
        <w:pStyle w:val="Normal"/>
        <w:bidi w:val="0"/>
        <w:spacing w:lineRule="auto" w:line="360"/>
        <w:jc w:val="left"/>
        <w:rPr>
          <w:rFonts w:ascii="Times new roman" w:hAnsi="Times new roman"/>
        </w:rPr>
      </w:pPr>
      <w:r>
        <w:rPr>
          <w:rFonts w:ascii="Times new roman" w:hAnsi="Times new roman"/>
        </w:rPr>
        <w:t>Capítulo 2 – De ilhas de calor a gases estufa: o fator antropogênico ………………………. 7</w:t>
      </w:r>
    </w:p>
    <w:p>
      <w:pPr>
        <w:pStyle w:val="Normal"/>
        <w:bidi w:val="0"/>
        <w:spacing w:lineRule="auto" w:line="360"/>
        <w:jc w:val="left"/>
        <w:rPr>
          <w:rFonts w:ascii="Times new roman" w:hAnsi="Times new roman"/>
        </w:rPr>
      </w:pPr>
      <w:r>
        <w:rPr>
          <w:rFonts w:ascii="Times new roman" w:hAnsi="Times new roman"/>
        </w:rPr>
        <w:t>Capítulo 3 – Eventos climáticos extremos …………………………………………………. 12</w:t>
      </w:r>
    </w:p>
    <w:p>
      <w:pPr>
        <w:pStyle w:val="Normal"/>
        <w:bidi w:val="0"/>
        <w:spacing w:lineRule="auto" w:line="360"/>
        <w:jc w:val="left"/>
        <w:rPr>
          <w:rFonts w:ascii="Times new roman" w:hAnsi="Times new roman"/>
        </w:rPr>
      </w:pPr>
      <w:r>
        <w:rPr>
          <w:rFonts w:ascii="Times new roman" w:hAnsi="Times new roman"/>
        </w:rPr>
        <w:t>Capítulo 4 – O último bastião do negacionismo climático: as nuvens …………………….. 15</w:t>
      </w:r>
    </w:p>
    <w:p>
      <w:pPr>
        <w:pStyle w:val="Normal"/>
        <w:bidi w:val="0"/>
        <w:spacing w:lineRule="auto" w:line="360"/>
        <w:jc w:val="left"/>
        <w:rPr>
          <w:rFonts w:ascii="Times new roman" w:hAnsi="Times new roman"/>
        </w:rPr>
      </w:pPr>
      <w:r>
        <w:rPr>
          <w:rFonts w:ascii="Times new roman" w:hAnsi="Times new roman"/>
        </w:rPr>
        <w:t>Capítulo 5 – Por que a poluição dos rios pode ser uma bomba relógio? …………………... 18</w:t>
      </w:r>
    </w:p>
    <w:p>
      <w:pPr>
        <w:pStyle w:val="Normal"/>
        <w:bidi w:val="0"/>
        <w:spacing w:lineRule="auto" w:line="360"/>
        <w:jc w:val="left"/>
        <w:rPr>
          <w:rFonts w:ascii="Times new roman" w:hAnsi="Times new roman"/>
        </w:rPr>
      </w:pPr>
      <w:r>
        <w:rPr>
          <w:rFonts w:ascii="Times new roman" w:hAnsi="Times new roman"/>
        </w:rPr>
        <w:t>Capítulo 6 – O papel histórico dos povos indígenas ……………………………………….. 21</w:t>
      </w:r>
    </w:p>
    <w:p>
      <w:pPr>
        <w:pStyle w:val="Normal"/>
        <w:bidi w:val="0"/>
        <w:spacing w:lineRule="auto" w:line="360"/>
        <w:jc w:val="left"/>
        <w:rPr>
          <w:rFonts w:ascii="Times new roman" w:hAnsi="Times new roman"/>
        </w:rPr>
      </w:pPr>
      <w:r>
        <w:rPr>
          <w:rFonts w:ascii="Times new roman" w:hAnsi="Times new roman"/>
        </w:rPr>
        <w:t xml:space="preserve">                    </w:t>
      </w:r>
    </w:p>
    <w:p>
      <w:pPr>
        <w:pStyle w:val="Normal"/>
        <w:bidi w:val="0"/>
        <w:spacing w:lineRule="auto" w:line="360"/>
        <w:jc w:val="left"/>
        <w:rPr>
          <w:rFonts w:ascii="Times new roman" w:hAnsi="Times new roman"/>
        </w:rPr>
      </w:pPr>
      <w:r>
        <w:rPr>
          <w:rFonts w:ascii="Times new roman" w:hAnsi="Times new roman"/>
        </w:rPr>
        <w:t>Segunda Parte – Matriz energética e o vislumbre de um futuro sustentável</w:t>
      </w:r>
    </w:p>
    <w:p>
      <w:pPr>
        <w:pStyle w:val="Normal"/>
        <w:bidi w:val="0"/>
        <w:spacing w:lineRule="auto" w:line="360"/>
        <w:jc w:val="left"/>
        <w:rPr>
          <w:rFonts w:ascii="Times new roman" w:hAnsi="Times new roman"/>
        </w:rPr>
      </w:pPr>
      <w:r>
        <w:rPr>
          <w:rFonts w:ascii="Times new roman" w:hAnsi="Times new roman"/>
        </w:rPr>
        <w:t>Capítulo 7 – Energia eólica e o desenvolvimento sustentável global: o exemplo da China .. 27</w:t>
      </w:r>
    </w:p>
    <w:p>
      <w:pPr>
        <w:pStyle w:val="Normal"/>
        <w:bidi w:val="0"/>
        <w:spacing w:lineRule="auto" w:line="360"/>
        <w:jc w:val="left"/>
        <w:rPr>
          <w:rFonts w:ascii="Times new roman" w:hAnsi="Times new roman"/>
        </w:rPr>
      </w:pPr>
      <w:r>
        <w:rPr>
          <w:rFonts w:ascii="Times new roman" w:hAnsi="Times new roman"/>
        </w:rPr>
        <w:t>Capítulo 8 – Energia eólica no Brasil ………………………………………………………. 30</w:t>
      </w:r>
    </w:p>
    <w:p>
      <w:pPr>
        <w:pStyle w:val="Normal"/>
        <w:bidi w:val="0"/>
        <w:spacing w:lineRule="auto" w:line="360"/>
        <w:jc w:val="left"/>
        <w:rPr>
          <w:rFonts w:ascii="Times new roman" w:hAnsi="Times new roman"/>
        </w:rPr>
      </w:pPr>
      <w:r>
        <w:rPr>
          <w:rFonts w:ascii="Times new roman" w:hAnsi="Times new roman"/>
        </w:rPr>
        <w:t>Capítulo 9 – O caso da exploração do gás de folhelho na bacia do rio Paraná …………….. 33</w:t>
      </w:r>
    </w:p>
    <w:p>
      <w:pPr>
        <w:pStyle w:val="Normal"/>
        <w:bidi w:val="0"/>
        <w:spacing w:lineRule="auto" w:line="360"/>
        <w:jc w:val="left"/>
        <w:rPr>
          <w:rFonts w:ascii="Times new roman" w:hAnsi="Times new roman"/>
        </w:rPr>
      </w:pPr>
      <w:r>
        <w:rPr>
          <w:rFonts w:ascii="Times new roman" w:hAnsi="Times new roman"/>
        </w:rPr>
        <w:t>Capítulo 10 – O significado do hidrogênio verde na futura matriz energética brasileira …... 37</w:t>
      </w:r>
    </w:p>
    <w:p>
      <w:pPr>
        <w:pStyle w:val="Normal"/>
        <w:bidi w:val="0"/>
        <w:spacing w:lineRule="auto" w:line="360"/>
        <w:jc w:val="left"/>
        <w:rPr>
          <w:rFonts w:ascii="Times new roman" w:hAnsi="Times new roman"/>
        </w:rPr>
      </w:pPr>
      <w:r>
        <w:rPr>
          <w:rFonts w:ascii="Times new roman" w:hAnsi="Times new roman"/>
        </w:rPr>
        <w:t>Capítulo 11 – O futuro da energia solar fotovoltaica no Brasil …………………………….. 41</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t>Terceira Parte – Admirável mundo novo: a era da convivência entre tecnologias de ponta, negacionismo científico e alienação cultural</w:t>
      </w:r>
    </w:p>
    <w:p>
      <w:pPr>
        <w:pStyle w:val="Normal"/>
        <w:bidi w:val="0"/>
        <w:spacing w:lineRule="auto" w:line="360"/>
        <w:jc w:val="left"/>
        <w:rPr>
          <w:rFonts w:ascii="Times new roman" w:hAnsi="Times new roman"/>
        </w:rPr>
      </w:pPr>
      <w:r>
        <w:rPr>
          <w:rFonts w:ascii="Times new roman" w:hAnsi="Times new roman"/>
        </w:rPr>
        <w:t xml:space="preserve">Capítulo 12 – Admirável mundo novo do </w:t>
      </w:r>
      <w:r>
        <w:rPr>
          <w:rFonts w:ascii="Times new roman" w:hAnsi="Times new roman"/>
          <w:i/>
          <w:iCs/>
        </w:rPr>
        <w:t>smartphone</w:t>
      </w:r>
      <w:r>
        <w:rPr>
          <w:rFonts w:ascii="Times new roman" w:hAnsi="Times new roman"/>
        </w:rPr>
        <w:t xml:space="preserve"> ……………………………………… 45</w:t>
      </w:r>
    </w:p>
    <w:p>
      <w:pPr>
        <w:pStyle w:val="Normal"/>
        <w:bidi w:val="0"/>
        <w:spacing w:lineRule="auto" w:line="360"/>
        <w:jc w:val="left"/>
        <w:rPr>
          <w:rFonts w:ascii="Times new roman" w:hAnsi="Times new roman"/>
        </w:rPr>
      </w:pPr>
      <w:r>
        <w:rPr>
          <w:rFonts w:ascii="Times new roman" w:hAnsi="Times new roman"/>
        </w:rPr>
        <w:t>Capítulo 13 – Os ingressos para o apocalipse serão pagos com criptomoedas ……………… 49</w:t>
      </w:r>
    </w:p>
    <w:p>
      <w:pPr>
        <w:pStyle w:val="Normal"/>
        <w:bidi w:val="0"/>
        <w:spacing w:lineRule="auto" w:line="360"/>
        <w:jc w:val="left"/>
        <w:rPr>
          <w:rFonts w:ascii="Times new roman" w:hAnsi="Times new roman"/>
        </w:rPr>
      </w:pPr>
      <w:r>
        <w:rPr>
          <w:rFonts w:ascii="Times new roman" w:hAnsi="Times new roman"/>
        </w:rPr>
        <w:t xml:space="preserve">Capítulo 14 – O </w:t>
      </w:r>
      <w:r>
        <w:rPr>
          <w:rFonts w:ascii="Times new roman" w:hAnsi="Times new roman"/>
          <w:i/>
          <w:iCs/>
        </w:rPr>
        <w:t>hit parade</w:t>
      </w:r>
      <w:r>
        <w:rPr>
          <w:rFonts w:ascii="Times new roman" w:hAnsi="Times new roman"/>
        </w:rPr>
        <w:t xml:space="preserve"> “Terra Plana” ……………………………………………...……. 53</w:t>
      </w:r>
    </w:p>
    <w:p>
      <w:pPr>
        <w:pStyle w:val="Normal"/>
        <w:bidi w:val="0"/>
        <w:spacing w:lineRule="auto" w:line="360"/>
        <w:jc w:val="left"/>
        <w:rPr>
          <w:rFonts w:ascii="Times new roman" w:hAnsi="Times new roman"/>
        </w:rPr>
      </w:pPr>
      <w:r>
        <w:rPr>
          <w:rFonts w:ascii="Times new roman" w:hAnsi="Times new roman"/>
        </w:rPr>
        <w:t>Capítulo 15 – Física quântica, pós-modernismo, pós-verdade e negacionismo científico …... 55</w:t>
      </w:r>
    </w:p>
    <w:p>
      <w:pPr>
        <w:pStyle w:val="Normal"/>
        <w:bidi w:val="0"/>
        <w:spacing w:lineRule="auto" w:line="360"/>
        <w:jc w:val="left"/>
        <w:rPr>
          <w:rFonts w:ascii="Times new roman" w:hAnsi="Times new roman"/>
        </w:rPr>
      </w:pPr>
      <w:r>
        <w:rPr>
          <w:rFonts w:ascii="Times new roman" w:hAnsi="Times new roman"/>
        </w:rPr>
        <w:t xml:space="preserve">Capítulo 16 – Alienação cultural e o que diria Mário Schenberg sobre a arte em tempos de cólera …………………………………………………….………………………………………….. 59     </w:t>
      </w:r>
    </w:p>
    <w:p>
      <w:pPr>
        <w:pStyle w:val="Normal"/>
        <w:bidi w:val="0"/>
        <w:spacing w:lineRule="auto" w:line="360"/>
        <w:jc w:val="both"/>
        <w:rPr>
          <w:rFonts w:ascii="Times new roman" w:hAnsi="Times new roman"/>
          <w:b/>
          <w:b/>
          <w:bCs/>
          <w:shd w:fill="auto" w:val="clear"/>
        </w:rPr>
      </w:pPr>
      <w:r>
        <w:rPr>
          <w:rFonts w:ascii="Times new roman" w:hAnsi="Times new roman"/>
          <w:b/>
          <w:bCs/>
          <w:shd w:fill="auto" w:val="clear"/>
        </w:rPr>
      </w:r>
    </w:p>
    <w:p>
      <w:pPr>
        <w:pStyle w:val="Normal"/>
        <w:bidi w:val="0"/>
        <w:spacing w:lineRule="auto" w:line="360"/>
        <w:jc w:val="both"/>
        <w:rPr>
          <w:rFonts w:ascii="Times new roman" w:hAnsi="Times new roman"/>
          <w:b w:val="false"/>
          <w:b w:val="false"/>
          <w:bCs w:val="false"/>
          <w:shd w:fill="auto" w:val="clear"/>
        </w:rPr>
      </w:pPr>
      <w:r>
        <w:rPr>
          <w:rFonts w:ascii="Times new roman" w:hAnsi="Times new roman"/>
          <w:b w:val="false"/>
          <w:bCs w:val="false"/>
          <w:shd w:fill="auto" w:val="clear"/>
        </w:rPr>
        <w:t>Bibliografia …………………………………………………………………………………... 63</w:t>
      </w:r>
    </w:p>
    <w:p>
      <w:pPr>
        <w:pStyle w:val="Normal"/>
        <w:bidi w:val="0"/>
        <w:spacing w:lineRule="auto" w:line="360"/>
        <w:jc w:val="both"/>
        <w:rPr>
          <w:rFonts w:ascii="Times new roman" w:hAnsi="Times new roman"/>
          <w:b/>
          <w:b/>
          <w:bCs/>
          <w:shd w:fill="auto" w:val="clear"/>
        </w:rPr>
      </w:pPr>
      <w:r>
        <w:rPr>
          <w:rFonts w:ascii="Times new roman" w:hAnsi="Times new roman"/>
          <w:b/>
          <w:bCs/>
          <w:shd w:fill="auto" w:val="clear"/>
        </w:rPr>
      </w:r>
    </w:p>
    <w:p>
      <w:pPr>
        <w:pStyle w:val="Normal"/>
        <w:bidi w:val="0"/>
        <w:spacing w:lineRule="auto" w:line="360"/>
        <w:jc w:val="both"/>
        <w:rPr>
          <w:rFonts w:ascii="Times new roman" w:hAnsi="Times new roman"/>
          <w:b/>
          <w:b/>
          <w:bCs/>
          <w:shd w:fill="auto" w:val="clear"/>
        </w:rPr>
      </w:pPr>
      <w:r>
        <w:rPr>
          <w:rFonts w:ascii="Times new roman" w:hAnsi="Times new roman"/>
          <w:b/>
          <w:bCs/>
          <w:shd w:fill="auto" w:val="clear"/>
        </w:rPr>
      </w:r>
    </w:p>
    <w:p>
      <w:pPr>
        <w:pStyle w:val="Normal"/>
        <w:bidi w:val="0"/>
        <w:spacing w:lineRule="auto" w:line="360"/>
        <w:jc w:val="both"/>
        <w:rPr>
          <w:rFonts w:ascii="Times new roman" w:hAnsi="Times new roman"/>
          <w:b/>
          <w:b/>
          <w:bCs/>
          <w:shd w:fill="auto" w:val="clear"/>
        </w:rPr>
      </w:pPr>
      <w:r>
        <w:rPr>
          <w:rFonts w:ascii="Times new roman" w:hAnsi="Times new roman"/>
          <w:b/>
          <w:bCs/>
          <w:shd w:fill="auto" w:val="clear"/>
        </w:rPr>
      </w:r>
    </w:p>
    <w:p>
      <w:pPr>
        <w:pStyle w:val="Normal"/>
        <w:bidi w:val="0"/>
        <w:spacing w:lineRule="auto" w:line="360"/>
        <w:jc w:val="both"/>
        <w:rPr>
          <w:rFonts w:ascii="Times new roman" w:hAnsi="Times new roman"/>
          <w:b/>
          <w:b/>
          <w:bCs/>
          <w:shd w:fill="auto" w:val="clear"/>
        </w:rPr>
      </w:pPr>
      <w:r>
        <w:rPr>
          <w:rFonts w:ascii="Times new roman" w:hAnsi="Times new roman"/>
          <w:b/>
          <w:bCs/>
          <w:shd w:fill="auto" w:val="clear"/>
        </w:rPr>
        <w:t>Prefácio</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 xml:space="preserve">Nunca houve tanto acesso ao conhecimento. E apesar disso, nunca se negou tanto a realidade havendo, ao mesmo tempo em que se nega, tanto conhecimento científico à disposição. Obviamente o conhecimento científico não é perfeito e, tampouco, se coloca no papel de protetor da “verdade”, mas sim de investigador e modelador da realidade, descritor do mundo em que vivemos. Mesmo que imperfeito, o conhecimento científico proporcionou à humanidade tecnologias nunca sonhadas, forjou com o fogo de Prometeu maneiras impensadas de se atingir os céus, de se submergir nos mares, de se autodestruir de muitas formas. </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Houve tempo em que o conhecimento era restrito a pouquíssimos indivíduos. No mundo ocidental, a idade média presenciou o alvorecer de grandes bibliotecas que existiam para poucos, os escolásticos de mosteiros distantes, únicos a desfrutar do acesso às obras de arte que eram os livros manuscritos repletos de iluminuras criativas e das letras teológicas ou filosóficas daqueles tempos. Mesmo assim, muitos dos conhecimentos daqueles livros se traduziam em dogmas pouco críveis hoje em dia, dos “humores” e demônios que causavam doenças, à lista de monstros inexistentes que habitavam os mares distantes e as terras desconhecidas. Se esse era o conhecimento do letrado da época, imagine-se no que as classes populares estavam metidas. O povo era movido por fé e superstição, às vezes pela sabedoria que se passa de pai para filho, de avó para neta – das ervas de boticário à crença em feitiços e mau agouros –, mas nunca por conhecimentos que beirasse o estado da arte de seu tempo. Veio a imprensa, os livros para as classes nobres e burguesas, os folhetos para os poucos indivíduos letrados das classes populares e a Bíblia, finalmente traduzida, para quem a pudesse ler.</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 xml:space="preserve">Hoje há bibliotecas físicas e bibliotecas virtuais, aulas online gratuitas de instituições acadêmicas de alto padrão em várias línguas, passíveis de tradução simultânea, palestras e fóruns culturais acessíveis em diversas plataformas. A riqueza cultural hoje disponível é inédita na história humana. Sim, as pessoas procuram esse conteúdo e é inegável que as pessoas se informam muito mais hoje do que nos séculos precedentes. No entanto, o grosso das informações e aquelas que têm mais audiência, é uma espécie de “lado B” do conhecimento contemporâneo. Notícias lidas na internet, informações que chegam nos grupos de whatsapp, postagens de Facebook, listas de e-mail e por aí vai. O conteúdo é amplo, mas sua qualidade é muitas vezes questionável, a veracidade da notícia é discutível. </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A tecnologia dos novos tempos nos aproximou, mas criou bolhas de realidade muitas vezes desconexas entre si. Os grupos se unem em torno de crenças comuns que muitas vezes descrevem visões distorcidas da realidade. Gurus da nova era se apresentam como “</w:t>
      </w:r>
      <w:r>
        <w:rPr>
          <w:rFonts w:ascii="Times new roman" w:hAnsi="Times new roman"/>
          <w:i/>
          <w:iCs/>
          <w:shd w:fill="auto" w:val="clear"/>
        </w:rPr>
        <w:t>coaches</w:t>
      </w:r>
      <w:r>
        <w:rPr>
          <w:rFonts w:ascii="Times new roman" w:hAnsi="Times new roman"/>
          <w:shd w:fill="auto" w:val="clear"/>
        </w:rPr>
        <w:t xml:space="preserve"> quânticos” que usam a pseudociência, a falácia e a pobreza cultural em discursos atrativos e apelativos em troca de engajamento e monetização. A informação mais procurada, depois da passagem do pente fino, se revela na verdade como desinformação. Pessoas ou instituições poderosas criam seus próprios </w:t>
      </w:r>
      <w:r>
        <w:rPr>
          <w:rFonts w:ascii="Times new roman" w:hAnsi="Times new roman"/>
          <w:i/>
          <w:iCs/>
          <w:shd w:fill="auto" w:val="clear"/>
        </w:rPr>
        <w:t>lobbies</w:t>
      </w:r>
      <w:r>
        <w:rPr>
          <w:rFonts w:ascii="Times new roman" w:hAnsi="Times new roman"/>
          <w:shd w:fill="auto" w:val="clear"/>
        </w:rPr>
        <w:t xml:space="preserve"> e financiamentos caríssimos para criar informação distorcida que beneficie a si mesmos, apostando no aforismo antigo de que o inacreditável vale mais para a multidão e é mais aceitável que a verdade.</w:t>
      </w:r>
    </w:p>
    <w:p>
      <w:pPr>
        <w:pStyle w:val="Normal"/>
        <w:bidi w:val="0"/>
        <w:spacing w:lineRule="auto" w:line="360"/>
        <w:jc w:val="both"/>
        <w:rPr>
          <w:rFonts w:ascii="Times new roman" w:hAnsi="Times new roman"/>
          <w:shd w:fill="FFFF00" w:val="clear"/>
        </w:rPr>
      </w:pPr>
      <w:r>
        <w:rPr>
          <w:rFonts w:ascii="Times new roman" w:hAnsi="Times new roman"/>
          <w:shd w:fill="FFFF00"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 xml:space="preserve">Mesmo que pouco procurado, o conhecimento útil, rico e culturalmente criativo está lá à disposição. Só que muitas vezes parece que soterrado em uma enormidade de camadas indevassáveis pelo homem comum. Principalmente o conhecimento científico, que ainda parece material só para iniciados. Há o serviço de extensão prestado por acadêmicos de várias áreas, que popularizam e divulgam o conhecimento intramuros. No entanto, ante o tsunami de desinformação apelativa ou de informações desencontradas propaladas em redes sociais, o esforço, não raro, ainda é pequeno: o pequeno Davi sem funda, pouco preparado para vencer o gigante Golias que está armado até os dentes. O resultado muitas vezes traduz-se como negacionismo científico, alienação cultural e também, caso mais sério, na formação de intolerância violenta que alimenta hordas repletas de vazio ideológico. </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 xml:space="preserve">Um dos negacionismos científicos mais entranhados na sociedade ainda é aquele referente às emergências climáticas. Por mais que pareça absurdo, ainda há grupos poderosos que negam a ideia e propagam aos quatro cantos argumentos sem pé nem cabeça sobre conspiracionismos relacionados ao tema. Seus argumentos são repetidos nos Estados Unidos ou no Brasil, acusam o discurso de enfrentamento às mudanças climáticas de “globalismo das Nações Unidas para barrar a liberdade de consumir e ter sonhos de consumo”. O motor desse discurso geralmente vem de ideologias vazias ou mesmo da tentativa de se impor discursos religiosos sobre conclusões advindas de estudos científicos longevos e bem estabelecidos, com larga carga de conclusões bem fundamentadas sobre o assunto.  </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shd w:fill="auto" w:val="clear"/>
        </w:rPr>
      </w:pPr>
      <w:r>
        <w:rPr>
          <w:rFonts w:ascii="Times new roman" w:hAnsi="Times new roman"/>
          <w:shd w:fill="auto" w:val="clear"/>
        </w:rPr>
        <w:tab/>
        <w:t>O presente livro é composto por ensaios que tratam do alvorecer desses novos tempos de emergência climática, tecnologias de ponta, negacionismo científico e alienação cultural. Os ensaios encontram-se distribuídos em três partes. Na primeira parte discute-se o problema do meio ambiente, as ações humanas como promotoras da caixa de Pandora que pode levar a humanidade a causar sua própria extinção. Em especial, o problema da emergência climática é apresentado em suas várias facetas. A seguir, na segunda parte, um aspecto mais otimista: embora haja essa caixa de Pandora, há a luz no fim do túnel. De alguma forma, mesmo que sob a égide de um capitalismo verde, buscam-se alternativas para se desenvolver soluções. O crescente consumo de energia é um dos principais problemas relacionados à emergência climática. A busca por confortos, sejam eles autênticos ou mesquinhos, a busca por mais informação, por eficiência no mundo do trabalho, pelos mais variados produtos fruto da engenhosidade humana, precisam de energia, cada vez mais energia. E boa parte dessa energia provém atualmente de uma matriz energética baseada em fontes fósseis, poluidoras, promotoras do problema da emergência climática. Como resolver esse imbróglio? Mostra-se, nessa segunda parte do livro, os avanços recentes, as tecnologias que buscam captar energia da forma mais “limpa” possível e o futuro disso no mundo e, particularmente, no Brasil. Na impossibilidade de contar toda a história em detalhe, são apresentados episódios e recortes sobre o tema. Na terceira parte volta-se ao âmago da origem das distorções que levam ao negacionismo científico ou à alienação cultural. E como isso está intrinsecamente ligado ao início do livro, ao descaso ambiental e à arapuca climática que está bem à nossa frente.</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center"/>
        <w:rPr>
          <w:rFonts w:ascii="Times new roman" w:hAnsi="Times new roman"/>
          <w:b/>
          <w:b/>
          <w:bCs/>
          <w:u w:val="single"/>
        </w:rPr>
      </w:pPr>
      <w:r>
        <w:rPr>
          <w:rFonts w:ascii="Times new roman" w:hAnsi="Times new roman"/>
          <w:b/>
          <w:bCs/>
          <w:u w:val="single"/>
        </w:rPr>
        <w:t>Primeira Parte</w:t>
      </w:r>
    </w:p>
    <w:p>
      <w:pPr>
        <w:pStyle w:val="Normal"/>
        <w:bidi w:val="0"/>
        <w:spacing w:lineRule="auto" w:line="360"/>
        <w:jc w:val="center"/>
        <w:rPr>
          <w:rFonts w:ascii="Times new roman" w:hAnsi="Times new roman"/>
          <w:b/>
          <w:b/>
          <w:bCs/>
          <w:u w:val="none"/>
        </w:rPr>
      </w:pPr>
      <w:r>
        <w:rPr>
          <w:rFonts w:ascii="Times new roman" w:hAnsi="Times new roman"/>
          <w:b/>
          <w:bCs/>
          <w:u w:val="none"/>
        </w:rPr>
        <w:t>Meio ambiente</w:t>
      </w:r>
    </w:p>
    <w:p>
      <w:pPr>
        <w:pStyle w:val="Normal"/>
        <w:bidi w:val="0"/>
        <w:spacing w:lineRule="auto" w:line="360"/>
        <w:jc w:val="center"/>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b/>
          <w:b/>
          <w:bCs/>
        </w:rPr>
      </w:pPr>
      <w:r>
        <w:rPr>
          <w:rFonts w:ascii="Times new roman" w:hAnsi="Times new roman"/>
          <w:b/>
          <w:bCs/>
        </w:rPr>
        <w:t>Capítulo 1 – O pontapé inicial para a emergência climática: o manifesto dos 15 mil</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O desenvolvimento sustentável é representado como crescimento econômico aliado simbioticamente às questões sociais e ambientais. Melhorias na qualidade de vida da população e rumos que diminuam as diferenças sociais devem ser perseguidos em suas múltiplas dimensões, entre elas a ecológica, a econômica, a territorial, a cultural, além, obviamente e principalmente, a dimensão social. Atualmente, o ponto chave nessa discussão, dado que é ponto do qual literalmente depende a sobrevivência da humanidade, é a questão da emergência climática. O clima terrestre é extremamente complexo, não linear e afetado por diversos fatores. Mudanças climáticas drásticas podem ocorrem mesmo sob a égide de pequenas variações nos fatores climáticos. E está cada vez mais claro que a ação antropogênica sobre esses fatores está criando o surgimento de uma crise mundial sem precedentes e de consequências imprevisíveis.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b w:val="false"/>
          <w:bCs w:val="false"/>
          <w:sz w:val="24"/>
          <w:szCs w:val="24"/>
        </w:rPr>
        <w:tab/>
        <w:t xml:space="preserve">Em 13 de novembro de 2017, foi publicado um manifesto científico assinado pela assombrosa cifra de 15 mil biólogos, físicos, astrônomos, químicos, climatologistas e outros cientistas ligados ao fenômeno da mudança climática. Cientistas de mais de 184 países. Tal manifesto, o </w:t>
      </w:r>
      <w:r>
        <w:rPr>
          <w:rFonts w:ascii="Times new roman" w:hAnsi="Times new roman"/>
          <w:b w:val="false"/>
          <w:bCs w:val="false"/>
          <w:i/>
          <w:iCs/>
          <w:sz w:val="24"/>
          <w:szCs w:val="24"/>
        </w:rPr>
        <w:t>Manifesto dos 15 mil</w:t>
      </w:r>
      <w:r>
        <w:rPr>
          <w:rFonts w:ascii="Times new roman" w:hAnsi="Times new roman"/>
          <w:b w:val="false"/>
          <w:bCs w:val="false"/>
          <w:sz w:val="24"/>
          <w:szCs w:val="24"/>
        </w:rPr>
        <w:t xml:space="preserve">, se configura claramente como um ponto de inflexão decisivo na assertividade científica não só sobre os problemas atrelados à mudança climática, mas também ao problema da sustentabilidade global e ao atual modelo de consumo dos recursos naturais.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rPr>
      </w:pPr>
      <w:r>
        <w:rPr>
          <w:rFonts w:ascii="Times new roman" w:hAnsi="Times new roman"/>
          <w:b w:val="false"/>
          <w:bCs w:val="false"/>
          <w:sz w:val="24"/>
          <w:szCs w:val="24"/>
        </w:rPr>
        <w:tab/>
        <w:t xml:space="preserve">Manifestos são, concretamente, ações políticas, declarações públicas de princípios e intenções, instrumentos claros da denúncia pública. O </w:t>
      </w:r>
      <w:r>
        <w:rPr>
          <w:rFonts w:ascii="Times new roman" w:hAnsi="Times new roman"/>
          <w:b w:val="false"/>
          <w:bCs w:val="false"/>
          <w:i/>
          <w:iCs/>
          <w:sz w:val="24"/>
          <w:szCs w:val="24"/>
        </w:rPr>
        <w:t>Manifesto dos 15 mil</w:t>
      </w:r>
      <w:r>
        <w:rPr>
          <w:rFonts w:ascii="Times new roman" w:hAnsi="Times new roman"/>
          <w:b w:val="false"/>
          <w:bCs w:val="false"/>
          <w:sz w:val="24"/>
          <w:szCs w:val="24"/>
        </w:rPr>
        <w:t xml:space="preserve"> se configura, nesse contexto, como uma extensão e atualização (mais dramática), de um  manifesto anterior, mais simples e, no entanto, seminal, assinado em 1992, no Rio de Janeiro (na Eco-92) por 1.700 cientistas.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rPr>
      </w:pPr>
      <w:r>
        <w:rPr>
          <w:rFonts w:ascii="Times new roman" w:hAnsi="Times new roman"/>
          <w:b w:val="false"/>
          <w:bCs w:val="false"/>
          <w:sz w:val="24"/>
          <w:szCs w:val="24"/>
        </w:rPr>
        <w:tab/>
        <w:t xml:space="preserve">O líder da ação, na Eco-92, foi o já falecido físico, ganhador do prêmio Nobel, Henry Kendall, e o responsável pelo </w:t>
      </w:r>
      <w:r>
        <w:rPr>
          <w:rFonts w:ascii="Times new roman" w:hAnsi="Times new roman"/>
          <w:b w:val="false"/>
          <w:bCs w:val="false"/>
          <w:i/>
          <w:iCs/>
          <w:sz w:val="24"/>
          <w:szCs w:val="24"/>
        </w:rPr>
        <w:t>Manifesto dos 15 mil</w:t>
      </w:r>
      <w:r>
        <w:rPr>
          <w:rFonts w:ascii="Times new roman" w:hAnsi="Times new roman"/>
          <w:b w:val="false"/>
          <w:bCs w:val="false"/>
          <w:sz w:val="24"/>
          <w:szCs w:val="24"/>
        </w:rPr>
        <w:t xml:space="preserve">, de 2017, o ecologista William Ripple, da Universidade de Oregon, EUA. O principal foco do manifesto: a crise atual relacionada ao modelo ocidental de consumo e suas consequências ambientais. O título do manifesto: “Os ecossistemas e sua subsequente capacidade de sustentar o tecido da vida”. Uma das principais recomendações dos autores do apelo se refere à redução do consumo material pela sociedade como um todo. O manifesto descreve que a forma como o modelo ocidental de consumo se alastrou no mundo, a partir dos anos 1950, é mais grave do que o próprio crescimento demográfico da humanidade.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odotexto"/>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b/>
        <w:t xml:space="preserve">O inusitado em relação a esse manifesto é a clara perplexidade da comunidade científica em relação às origens do modelo ocidental de consumo predatório. Segundo avaliaram, o principal motor mundial da degradação do meio ambiente, mormente em relação à questão climática, ainda é o modelo de consumo imposto e praticado pelos Estados Unidos da América. À época do manifesto, aquele país era dominado por uma administração completamente </w:t>
      </w:r>
      <w:r>
        <w:rPr>
          <w:rFonts w:ascii="Times new roman" w:hAnsi="Times new roman"/>
          <w:b w:val="false"/>
          <w:bCs w:val="false"/>
          <w:i/>
          <w:iCs/>
          <w:sz w:val="24"/>
          <w:szCs w:val="24"/>
        </w:rPr>
        <w:t>climatocética,</w:t>
      </w:r>
      <w:r>
        <w:rPr>
          <w:rFonts w:ascii="Times new roman" w:hAnsi="Times new roman"/>
          <w:b w:val="false"/>
          <w:bCs w:val="false"/>
          <w:i w:val="false"/>
          <w:iCs w:val="false"/>
          <w:sz w:val="24"/>
          <w:szCs w:val="24"/>
        </w:rPr>
        <w:t xml:space="preserve"> cuja atitude de entrada foi r</w:t>
      </w:r>
      <w:r>
        <w:rPr>
          <w:rFonts w:ascii="Times new roman" w:hAnsi="Times new roman"/>
          <w:b w:val="false"/>
          <w:bCs w:val="false"/>
          <w:sz w:val="24"/>
          <w:szCs w:val="24"/>
        </w:rPr>
        <w:t xml:space="preserve">etirar os EUA dos principais acordos climáticos assinados até aquele momento. Era mesmo espantoso presenciar que, na época da assinatura do </w:t>
      </w:r>
      <w:r>
        <w:rPr>
          <w:rFonts w:ascii="Times new roman" w:hAnsi="Times new roman"/>
          <w:b w:val="false"/>
          <w:bCs w:val="false"/>
          <w:i/>
          <w:iCs/>
          <w:sz w:val="24"/>
          <w:szCs w:val="24"/>
        </w:rPr>
        <w:t>Manisfesto</w:t>
      </w:r>
      <w:r>
        <w:rPr>
          <w:rFonts w:ascii="Times new roman" w:hAnsi="Times new roman"/>
          <w:b w:val="false"/>
          <w:bCs w:val="false"/>
          <w:sz w:val="24"/>
          <w:szCs w:val="24"/>
        </w:rPr>
        <w:t>, os únicos países fora do Acordo de Paris de 2015 eram Estados Unidos e Síria. À época, o contraponto a isso, apesar de ser um contraponto imperfeito, era a atitude chinesa, que, ao contrário dos EUA, se engajou completamente em um programa de desenvolvimento de energias renováveis, que levaram a China à liderança global na produção de energia solar, eólica e energia da biomassa.</w:t>
      </w:r>
    </w:p>
    <w:p>
      <w:pPr>
        <w:pStyle w:val="Corpodotexto"/>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odotexto"/>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b/>
        <w:t>Voltando ao manifesto, ele pode ser resumido de forma prática a partir de seus oito objetivos principais:</w:t>
      </w:r>
    </w:p>
    <w:p>
      <w:pPr>
        <w:pStyle w:val="Normal"/>
        <w:numPr>
          <w:ilvl w:val="0"/>
          <w:numId w:val="1"/>
        </w:numPr>
        <w:bidi w:val="0"/>
        <w:spacing w:lineRule="auto" w:line="360"/>
        <w:jc w:val="both"/>
        <w:rPr>
          <w:rFonts w:ascii="Times new roman" w:hAnsi="Times new roman"/>
          <w:b w:val="false"/>
          <w:b w:val="false"/>
          <w:bCs w:val="false"/>
          <w:sz w:val="24"/>
          <w:szCs w:val="24"/>
          <w:lang w:val="pt-PT"/>
        </w:rPr>
      </w:pPr>
      <w:bookmarkStart w:id="0" w:name="result_box"/>
      <w:bookmarkEnd w:id="0"/>
      <w:r>
        <w:rPr>
          <w:rFonts w:ascii="Times new roman" w:hAnsi="Times new roman"/>
          <w:b w:val="false"/>
          <w:bCs w:val="false"/>
          <w:sz w:val="24"/>
          <w:szCs w:val="24"/>
          <w:lang w:val="pt-PT"/>
        </w:rPr>
        <w:t>Estabelecer reservas naturais protegidas e interligadas para conservar habitats naturais;</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Conter as ações de conversão de florestas, pradarias, serrados e espaços selvagens em superfícies agrícolas ou em áreas urbanas;</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Reflorestar, com espécies nativas, o quanto possível, regiões devastadas, visando o restabelecimento dos processos ecológicos;</w:t>
      </w:r>
    </w:p>
    <w:p>
      <w:pPr>
        <w:pStyle w:val="Normal"/>
        <w:numPr>
          <w:ilvl w:val="0"/>
          <w:numId w:val="1"/>
        </w:numPr>
        <w:bidi w:val="0"/>
        <w:spacing w:lineRule="auto" w:line="360"/>
        <w:jc w:val="both"/>
        <w:rPr>
          <w:rFonts w:ascii="Times new roman" w:hAnsi="Times new roman"/>
          <w:b w:val="false"/>
          <w:b w:val="false"/>
          <w:bCs w:val="false"/>
          <w:sz w:val="24"/>
          <w:szCs w:val="24"/>
          <w:lang w:val="pt-PT"/>
        </w:rPr>
      </w:pPr>
      <w:r>
        <w:rPr>
          <w:rFonts w:ascii="Times new roman" w:hAnsi="Times new roman"/>
          <w:b w:val="false"/>
          <w:bCs w:val="false"/>
          <w:sz w:val="24"/>
          <w:szCs w:val="24"/>
          <w:lang w:val="pt-PT"/>
        </w:rPr>
        <w:t>Reduzir o desperdício de alimentos por meio da educação da população e melhorias em infraestrutura;</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Promover uma reorientação do regime alimentar na direção de dietas ricas em vegetais;</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Retirar investimentos dos setores altamente poluentes, ligados, por exemplo, à queima de combustíveis fósseis;</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Lutar contra a perda da fauna, contra a caça predatória e o tráfico de espécies protegidas;</w:t>
      </w:r>
    </w:p>
    <w:p>
      <w:pPr>
        <w:pStyle w:val="Corpodotexto"/>
        <w:numPr>
          <w:ilvl w:val="0"/>
          <w:numId w:val="1"/>
        </w:numPr>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Redução da taxa de crescimento por meio de ações mais efetivas de educação sexual.</w:t>
      </w:r>
    </w:p>
    <w:p>
      <w:pPr>
        <w:pStyle w:val="Corpodotexto"/>
        <w:numPr>
          <w:ilvl w:val="0"/>
          <w:numId w:val="0"/>
        </w:numPr>
        <w:bidi w:val="0"/>
        <w:spacing w:lineRule="auto" w:line="360"/>
        <w:ind w:left="720" w:hanging="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odotexto"/>
        <w:bidi w:val="0"/>
        <w:spacing w:lineRule="auto" w:line="360"/>
        <w:jc w:val="both"/>
        <w:rPr>
          <w:rFonts w:ascii="Times new roman" w:hAnsi="Times new roman"/>
        </w:rPr>
      </w:pPr>
      <w:r>
        <w:rPr>
          <w:rFonts w:ascii="Times new roman" w:hAnsi="Times new roman"/>
          <w:b w:val="false"/>
          <w:bCs w:val="false"/>
          <w:sz w:val="24"/>
          <w:szCs w:val="24"/>
        </w:rPr>
        <w:tab/>
        <w:t xml:space="preserve">Além do manifesto assinado em 1992, na Rio 92, outro documento seminal para a confecção do </w:t>
      </w:r>
      <w:r>
        <w:rPr>
          <w:rFonts w:ascii="Times new roman" w:hAnsi="Times new roman"/>
          <w:b w:val="false"/>
          <w:bCs w:val="false"/>
          <w:i/>
          <w:iCs/>
          <w:sz w:val="24"/>
          <w:szCs w:val="24"/>
        </w:rPr>
        <w:t>Manifesto dos 15 mil</w:t>
      </w:r>
      <w:r>
        <w:rPr>
          <w:rFonts w:ascii="Times new roman" w:hAnsi="Times new roman"/>
          <w:b w:val="false"/>
          <w:bCs w:val="false"/>
          <w:sz w:val="24"/>
          <w:szCs w:val="24"/>
        </w:rPr>
        <w:t xml:space="preserve"> foi o estudo encomendado pelo famoso Clube de Roma em 1</w:t>
      </w:r>
      <w:r>
        <w:rPr>
          <w:rFonts w:ascii="Times new roman" w:hAnsi="Times new roman"/>
          <w:lang w:val="pt-PT"/>
        </w:rPr>
        <w:t xml:space="preserve">972. A encomenda foi feita ao Massachussets Institute of Technology (MIT) e o estudo foi liderado pelo cientista social Dennis Meadows. O produto desse estudo é o famoso texto </w:t>
      </w:r>
      <w:r>
        <w:rPr>
          <w:rFonts w:ascii="Times new roman" w:hAnsi="Times new roman"/>
          <w:i/>
          <w:iCs/>
          <w:lang w:val="pt-PT"/>
        </w:rPr>
        <w:t xml:space="preserve">The Limits to Growth, </w:t>
      </w:r>
      <w:r>
        <w:rPr>
          <w:rFonts w:ascii="Times new roman" w:hAnsi="Times new roman"/>
          <w:i w:val="false"/>
          <w:iCs w:val="false"/>
          <w:lang w:val="pt-PT"/>
        </w:rPr>
        <w:t>um relatório sobre as consequências ambientais do contínuo crescimento econômico segundo o  padrão de consumo observado entre os anos 1960 e 1970</w:t>
      </w:r>
      <w:r>
        <w:rPr>
          <w:rFonts w:ascii="Times new roman" w:hAnsi="Times new roman"/>
          <w:i/>
          <w:iCs/>
          <w:lang w:val="pt-PT"/>
        </w:rPr>
        <w:t xml:space="preserve">. The Limits to Growth </w:t>
      </w:r>
      <w:r>
        <w:rPr>
          <w:rFonts w:ascii="Times new roman" w:hAnsi="Times new roman"/>
          <w:b w:val="false"/>
          <w:bCs w:val="false"/>
          <w:i w:val="false"/>
          <w:iCs w:val="false"/>
          <w:lang w:val="pt-PT"/>
        </w:rPr>
        <w:t xml:space="preserve">foi provavelmente o primeiro documento científico a alertar sobre </w:t>
      </w:r>
      <w:r>
        <w:rPr>
          <w:rFonts w:ascii="Times new roman" w:hAnsi="Times new roman"/>
          <w:lang w:val="pt-PT"/>
        </w:rPr>
        <w:t xml:space="preserve">a natureza insustentável do modelo de crescimento ocidental. Após as fortes críticas tecidas pelas diversas escolas de economistas da época, o documento foi rotulado como material irrelevante e relegado ao esquecimento. </w:t>
      </w:r>
    </w:p>
    <w:p>
      <w:pPr>
        <w:pStyle w:val="Corpodotexto"/>
        <w:bidi w:val="0"/>
        <w:spacing w:lineRule="auto" w:line="360"/>
        <w:jc w:val="both"/>
        <w:rPr>
          <w:rFonts w:ascii="Times new roman" w:hAnsi="Times new roman"/>
          <w:lang w:val="pt-PT"/>
        </w:rPr>
      </w:pPr>
      <w:r>
        <w:rPr>
          <w:rFonts w:ascii="Times new roman" w:hAnsi="Times new roman"/>
          <w:lang w:val="pt-PT"/>
        </w:rPr>
      </w:r>
    </w:p>
    <w:p>
      <w:pPr>
        <w:pStyle w:val="Corpodotexto"/>
        <w:bidi w:val="0"/>
        <w:spacing w:lineRule="auto" w:line="360"/>
        <w:jc w:val="both"/>
        <w:rPr>
          <w:rFonts w:ascii="Times new roman" w:hAnsi="Times new roman"/>
        </w:rPr>
      </w:pPr>
      <w:r>
        <w:rPr>
          <w:rFonts w:ascii="Times new roman" w:hAnsi="Times new roman"/>
          <w:lang w:val="pt-PT"/>
        </w:rPr>
        <w:tab/>
        <w:t xml:space="preserve">Dessa forma, ao retomar a discussão abandonada há décadas, é possível dizer que o </w:t>
      </w:r>
      <w:r>
        <w:rPr>
          <w:rFonts w:ascii="Times new roman" w:hAnsi="Times new roman"/>
          <w:i/>
          <w:iCs/>
          <w:lang w:val="pt-PT"/>
        </w:rPr>
        <w:t>Manifesto dos 15 mil</w:t>
      </w:r>
      <w:r>
        <w:rPr>
          <w:rFonts w:ascii="Times new roman" w:hAnsi="Times new roman"/>
          <w:lang w:val="pt-PT"/>
        </w:rPr>
        <w:t xml:space="preserve"> é um marco do diálogo entre ciência e modelos de desenvolvimento e sustentabilidade, inaugurando a era da emergência climática, a nova configuração que entende que as ações mitigadoras são urgentes, que as políticas públicas das nações não podem se dar ao luxo de demorar. Possivelmente uma semente efetivamente plantada cujos efeitos só serão colhidos daqui a um certo tempo. De qualquer modo, ele levanta a discussão sobre um tema, goste-se ou não, que está intimamente ligado ao comportamento cotidiano de boa parte dos indivíduos que tenha acesso a um mínimo de recursos econômicos. E ele chama atenção para o fato de que o problema não é a quantidade de habitantes, mas sim a forma como a população consome os recursos naturais: a troca constante de aparelhos celulares e automóveis é ou não é um risco à intensificação de mudanças climáticas?; o alto uso de energia por supercomputadores para criar unidades de criptomoeda causam impactos ambientais sérios?; o alto consumo de proteína animal nas regiões mais ricas do globo pode ser de fato um vilão no equilíbrio que sustenta a fina linha entre sobrevivência humana e o desastre global? Essas são questões essenciais levantadas nas entrelinhas do Manifesto. Estudos sérios sobre o assunto, bem como a confecção de relatórios e documentos científicos dedicados aos governos centrais mundiais, são a ponta de lança para a organização de políticas públicas que possam efetivamente atuar para mitigar os quadros apocalípticos desenhados pelo sério problema relacionado à emergência climática.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b/>
          <w:bCs/>
        </w:rPr>
        <w:t>Capítulo 2 – De ilhas de calor a gases estufa: o fator antropogênico</w:t>
      </w:r>
    </w:p>
    <w:p>
      <w:pPr>
        <w:pStyle w:val="Corpodotexto"/>
        <w:bidi w:val="0"/>
        <w:spacing w:lineRule="auto" w:line="360"/>
        <w:jc w:val="both"/>
        <w:rPr>
          <w:rFonts w:ascii="Times new roman" w:hAnsi="Times new roman"/>
        </w:rPr>
      </w:pPr>
      <w:r>
        <w:rPr>
          <w:rFonts w:ascii="Times new roman" w:hAnsi="Times new roman"/>
        </w:rPr>
        <w:tab/>
        <w:t xml:space="preserve">Mudanças climáticas podem ser produzidas por fatores dinâmicos comumente denominados </w:t>
      </w:r>
      <w:r>
        <w:rPr>
          <w:rFonts w:ascii="Times new roman" w:hAnsi="Times new roman"/>
          <w:i/>
          <w:iCs/>
        </w:rPr>
        <w:t>forcings</w:t>
      </w:r>
      <w:r>
        <w:rPr>
          <w:rFonts w:ascii="Times new roman" w:hAnsi="Times new roman"/>
        </w:rPr>
        <w:t xml:space="preserve">. Tais </w:t>
      </w:r>
      <w:r>
        <w:rPr>
          <w:rFonts w:ascii="Times new roman" w:hAnsi="Times new roman"/>
          <w:i/>
          <w:iCs/>
        </w:rPr>
        <w:t>forcings</w:t>
      </w:r>
      <w:r>
        <w:rPr>
          <w:rFonts w:ascii="Times new roman" w:hAnsi="Times new roman"/>
        </w:rPr>
        <w:t xml:space="preserve"> podem afetar o microclima de uma região, mas também o clima global. Os principais </w:t>
      </w:r>
      <w:r>
        <w:rPr>
          <w:rFonts w:ascii="Times new roman" w:hAnsi="Times new roman"/>
          <w:i/>
          <w:iCs/>
        </w:rPr>
        <w:t>forcings</w:t>
      </w:r>
      <w:r>
        <w:rPr>
          <w:rFonts w:ascii="Times new roman" w:hAnsi="Times new roman"/>
        </w:rPr>
        <w:t xml:space="preserve"> do clima são os seguintes:</w:t>
      </w:r>
    </w:p>
    <w:p>
      <w:pPr>
        <w:pStyle w:val="Corpodotexto"/>
        <w:numPr>
          <w:ilvl w:val="0"/>
          <w:numId w:val="2"/>
        </w:numPr>
        <w:bidi w:val="0"/>
        <w:spacing w:lineRule="auto" w:line="360"/>
        <w:jc w:val="both"/>
        <w:rPr>
          <w:rFonts w:ascii="Times new roman" w:hAnsi="Times new roman"/>
        </w:rPr>
      </w:pPr>
      <w:r>
        <w:rPr>
          <w:rFonts w:ascii="Times new roman" w:hAnsi="Times new roman"/>
        </w:rPr>
        <w:t>O Sol e fatores astronômicos: a irradiância solar e sua interação com a Terra durante as estações do ano, que são fruto da inclinação do eixo terrestre; é bem estabelecido que a irradiância solar só afeta efetivamente o balanço energético em casos de momentos prolongados de aumento ou então diminuição da atividade solar (neste último caso, o chamado Mínimo de Maunder);</w:t>
      </w:r>
    </w:p>
    <w:p>
      <w:pPr>
        <w:pStyle w:val="Corpodotexto"/>
        <w:numPr>
          <w:ilvl w:val="0"/>
          <w:numId w:val="2"/>
        </w:numPr>
        <w:bidi w:val="0"/>
        <w:spacing w:lineRule="auto" w:line="360"/>
        <w:jc w:val="both"/>
        <w:rPr>
          <w:rFonts w:ascii="Times new roman" w:hAnsi="Times new roman"/>
        </w:rPr>
      </w:pPr>
      <w:r>
        <w:rPr>
          <w:rFonts w:ascii="Times new roman" w:hAnsi="Times new roman"/>
        </w:rPr>
        <w:t xml:space="preserve"> </w:t>
      </w:r>
      <w:r>
        <w:rPr>
          <w:rFonts w:ascii="Times new roman" w:hAnsi="Times new roman"/>
        </w:rPr>
        <w:t>Gases de efeito estufa (GEE): o principal gás estufa é o vapor d’água, presente naturalmente no ciclo da água, presente na atmosfera de 0 a 4%, dependendo das condições geológicas, florestais e hidrográficas de uma região; além disso, o gás carbônico (CO</w:t>
      </w:r>
      <w:r>
        <w:rPr>
          <w:rFonts w:ascii="Times new roman" w:hAnsi="Times new roman"/>
          <w:vertAlign w:val="subscript"/>
        </w:rPr>
        <w:t>2</w:t>
      </w:r>
      <w:r>
        <w:rPr>
          <w:rFonts w:ascii="Times new roman" w:hAnsi="Times new roman"/>
        </w:rPr>
        <w:t>), embora presente em pequenas concentrações, é um gás estufa essencial ao balanço energético, com presença na atmosfera de cerca de 400 ppm (partes por milhão); a presença de outros gases do efeito estufa também pode afetar significativamente o balanço energético;</w:t>
      </w:r>
    </w:p>
    <w:p>
      <w:pPr>
        <w:pStyle w:val="Corpodotexto"/>
        <w:numPr>
          <w:ilvl w:val="0"/>
          <w:numId w:val="2"/>
        </w:numPr>
        <w:bidi w:val="0"/>
        <w:spacing w:lineRule="auto" w:line="360"/>
        <w:jc w:val="both"/>
        <w:rPr>
          <w:rFonts w:ascii="Times new roman" w:hAnsi="Times new roman"/>
        </w:rPr>
      </w:pPr>
      <w:r>
        <w:rPr>
          <w:rFonts w:ascii="Times new roman" w:hAnsi="Times new roman"/>
        </w:rPr>
        <w:t xml:space="preserve">Fatores antropogênicos: ações humanas consideráveis que podem intensificar a ação dos </w:t>
      </w:r>
      <w:r>
        <w:rPr>
          <w:rFonts w:ascii="Times new roman" w:hAnsi="Times new roman"/>
          <w:i/>
          <w:iCs/>
        </w:rPr>
        <w:t>forcings</w:t>
      </w:r>
      <w:r>
        <w:rPr>
          <w:rFonts w:ascii="Times new roman" w:hAnsi="Times new roman"/>
        </w:rPr>
        <w:t xml:space="preserve"> já existentes;</w:t>
      </w:r>
    </w:p>
    <w:p>
      <w:pPr>
        <w:pStyle w:val="Corpodotexto"/>
        <w:numPr>
          <w:ilvl w:val="0"/>
          <w:numId w:val="2"/>
        </w:numPr>
        <w:bidi w:val="0"/>
        <w:spacing w:lineRule="auto" w:line="360"/>
        <w:jc w:val="both"/>
        <w:rPr>
          <w:rFonts w:ascii="Times new roman" w:hAnsi="Times new roman"/>
        </w:rPr>
      </w:pPr>
      <w:r>
        <w:rPr>
          <w:rFonts w:ascii="Times new roman" w:hAnsi="Times new roman"/>
        </w:rPr>
        <w:t>Vulcões: geram cinzas, mas também dióxido de enxofre e outras moléculas, que geralmente tendem a espalhar ou mesmo refletir a radiação solar, gerando resfriamento global; uma grande atividade vulcânica por tempos prolongados pode afetar significativamente o balanço energético da atmosfera;</w:t>
      </w:r>
    </w:p>
    <w:p>
      <w:pPr>
        <w:pStyle w:val="Corpodotexto"/>
        <w:numPr>
          <w:ilvl w:val="0"/>
          <w:numId w:val="2"/>
        </w:numPr>
        <w:bidi w:val="0"/>
        <w:spacing w:lineRule="auto" w:line="360"/>
        <w:jc w:val="both"/>
        <w:rPr>
          <w:rFonts w:ascii="Times new roman" w:hAnsi="Times new roman"/>
        </w:rPr>
      </w:pPr>
      <w:r>
        <w:rPr>
          <w:rFonts w:ascii="Times new roman" w:hAnsi="Times new roman"/>
        </w:rPr>
        <w:t>Albedo, isto é, a cor de uma superfície, que influencia na maior ou menor absorção de radiação solar; como será visto, ele tem profundo impacto no aquecimento das cidades e na caracterização destas como ilhas de calor;</w:t>
      </w:r>
    </w:p>
    <w:p>
      <w:pPr>
        <w:pStyle w:val="Corpodotexto"/>
        <w:numPr>
          <w:ilvl w:val="0"/>
          <w:numId w:val="2"/>
        </w:numPr>
        <w:bidi w:val="0"/>
        <w:spacing w:lineRule="auto" w:line="360"/>
        <w:jc w:val="both"/>
        <w:rPr>
          <w:rFonts w:ascii="Times new roman" w:hAnsi="Times new roman"/>
        </w:rPr>
      </w:pPr>
      <w:r>
        <w:rPr>
          <w:rFonts w:ascii="Times new roman" w:hAnsi="Times new roman"/>
        </w:rPr>
        <w:t>Nuvens: a presença persistente de nuvens densas sobre uma região pode afetar temporariamente o microclima daquela região, causando resfriamento;</w:t>
      </w:r>
    </w:p>
    <w:p>
      <w:pPr>
        <w:pStyle w:val="Corpodotexto"/>
        <w:numPr>
          <w:ilvl w:val="0"/>
          <w:numId w:val="2"/>
        </w:numPr>
        <w:bidi w:val="0"/>
        <w:spacing w:lineRule="auto" w:line="360"/>
        <w:jc w:val="both"/>
        <w:rPr>
          <w:rFonts w:ascii="Times new roman" w:hAnsi="Times new roman"/>
        </w:rPr>
      </w:pPr>
      <w:r>
        <w:rPr>
          <w:rFonts w:ascii="Times new roman" w:hAnsi="Times new roman"/>
        </w:rPr>
        <w:t>Evapotranspiração: o quanto camadas vegetais, particularmente florestas, afetam o clima por meio de sua transpiração e da evaporação de conteúdos de umidade no solo.</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 xml:space="preserve">Um dos principais pontos do negacionismo climático no mundo, principalmente aquele criado por teóricos conspiracionistas dos Estados Unidos, mas também aqui do Brasil, refere-se exatamente ao fator antropogênico: o questionamento, fundamentado em posições ideológicas sem lastro científico, de que a atividade humana seria incapaz de alterar consistentemente o clima. O argumento é o seguinte: a Terra é grande, a camada atmosférica também e o ser humano seria insignificante perante essa grandeza planetária para gerar qualquer impacto visível no clima. </w:t>
      </w:r>
    </w:p>
    <w:p>
      <w:pPr>
        <w:pStyle w:val="Corpodotexto"/>
        <w:bidi w:val="0"/>
        <w:spacing w:lineRule="auto" w:line="360"/>
        <w:jc w:val="both"/>
        <w:rPr>
          <w:rFonts w:ascii="Times new roman" w:hAnsi="Times new roman"/>
        </w:rPr>
      </w:pPr>
      <w:r>
        <w:rPr>
          <w:rFonts w:ascii="Times new roman" w:hAnsi="Times new roman"/>
        </w:rPr>
        <w:tab/>
        <w:t>O problema desse argumento é que os teóricos do negacionismo se esquecem dos processos cumulativos que caracterizam o produto das atividades humanas, em especial o efeito cumulativo dos gases de efeito estufa na atmosfera terrestre. A atmosfera, quando comparada com o tamanho da Terra, revela-se, na verdade, como uma fina camada. Carl Sagan gostava de comparar a espessura da atmosfera a uma fina camada de verniz sobre uma peça de madeira. A emissão de um gás de efeito estufa dentro dessa fina camada tem consequências a médio ou longo prazo, dependendo do tipo de gás: as moléculas do gás, após a emissão, se espalham na atmosfera e permanecem no sistema por algum tempo, até que acabam se depositando em sumidouros, como no solo, nos oceanos, na vegetação ou em outros sistemas biológicos, ou mesmo, em alguns casos, sofrendo transformações por processos químicos e fotoquímicos. A seguir, o tempo médio de permanência na atmosfera de alguns dos principais gases de efeito estufa emitidos por atividades humanas: dióxido de carbono (proveniente da queima de combustíveis fósseis), 100 anos ou mais (cerca de 20% do CO</w:t>
      </w:r>
      <w:r>
        <w:rPr>
          <w:rFonts w:ascii="Times new roman" w:hAnsi="Times new roman"/>
          <w:vertAlign w:val="subscript"/>
        </w:rPr>
        <w:t>2</w:t>
      </w:r>
      <w:r>
        <w:rPr>
          <w:rFonts w:ascii="Times new roman" w:hAnsi="Times new roman"/>
        </w:rPr>
        <w:t xml:space="preserve"> emitido pode ficar por até milhares de anos presente na atmosfera); óxidos nitrosos (provenientes da presença de nitrogênio na mistura ar-combustível na queima de qualquer combustível em câmaras de combustão de motores de veículos, por exemplo), 121 anos; metano (proveniente de material em decomposição, </w:t>
      </w:r>
      <w:r>
        <w:rPr>
          <w:rFonts w:ascii="Times new roman" w:hAnsi="Times new roman"/>
          <w:i/>
          <w:iCs/>
        </w:rPr>
        <w:t>permafrost</w:t>
      </w:r>
      <w:r>
        <w:rPr>
          <w:rFonts w:ascii="Times new roman" w:hAnsi="Times new roman"/>
        </w:rPr>
        <w:t xml:space="preserve"> derretido, esterqueiras, produção de gases a partir do processo digestivo de gado bovino, etc), 20 anos; CFCs (provenientes de fluidos de refrigeração e outros fluidos usados em processos industriais), milhares de anos. Dessa forma, o efeito cumulativo de gases do efeito estufa, desde o início da revolução industrial, há 250 anos atrás, via sua emissão intensiva e cada vez maior, acaba criando consequências imprevisíveis sobre o clima. O peso das emissões de gerações anteriores ainda se faz presente e cresce com o passar do tempo à medida que as atividades industriais aumentam, o que desmonta qualquer argumento de que o impacto das atividades humanas são insignificantes.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 xml:space="preserve">Como funciona o processo de aquecimento global via efeito estufa? Essencialmente, a radiação solar penetra a atmosfera através de janelas atmosféricas específicas, principalmente as ondas curtas do espectro visível. Ondas de espectro mais energético que o ultra violeta próximo são absorvidas por moléculas dos gases que compõem a alta troposfera e a estratosfera, moléculas de ozônio, por exemplo. Já as ondas curtas que penetram a atmosfera sofrem o processo de absorção ou reflexão, dependendo da superfície em que elas incidem. Nesse caso, o fator albedo é determinante: superfícies mais claras, explicando simploriamente, refletem mais radiação, fazendo que as ondas curtas retornem ao espaço, sem provocar perturbação no balanço energético do sistema. Nuvens espessas, superfícies brancas, como as das zonas geladas ou superfícies claras, como areias de desertos, acabam refletindo mais. Superfícies mais escuras, como as de oceanos, asfalto, cobertura vegetal densa, absorvem as ondas curtas da radiação solar, e podem reemitir radiação agora em um comprimento de onda transformado e menos energético, pois parte da energia é transmitida para o meio que compõe essas superfícies escuras. As ondas são reemitidas em ondas mais longas, principalmente no infravermelho, ondas responsáveis pela sensação de aquecimento. O efeito estufa ocorre quando as moléculas dos gases estufa capturam a radiação infravermelha, não permitindo que ela escape para o espaço. Assim, o balanço energético é afetado no sentido de aquecer a atmosfera. Até certo ponto isso é bom, pois permite que durante a noite parte do calor transmitido durante o dia fique retido, fazendo com que as noites não virem noites geladas. Vapor d’água e uma pequena porção de dióxido de carbono fazem esse papel essencial.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 xml:space="preserve">A quantidade de vapor d’água no sistema atmosférico é variável. Mesmo assim, essa variabilidade é bem estável dentro de janelas temporais de duração secular. Isso permite que as formas biológicas do planeta Terra se adaptem a mudanças previsíveis na quantidade de vapor d’água. Espécies se acostumam a essas condições no ciclo da água, que essencialmente é um dos fatores que determina o clima de uma região: há desde as espécies vegetais e animais mais adaptadas a regiões de florestas úmidas, até aquelas mais adaptadas a condições extremas e secas, como a de desertos. Espera-se que a quantidade de vapor d’água na atmosfera terrestre varie entre 0 e 4%.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O caso do dióxido de carbono é mais complicado. Uma vez emitido um conjunto de moléculas de CO</w:t>
      </w:r>
      <w:r>
        <w:rPr>
          <w:rFonts w:ascii="Times new roman" w:hAnsi="Times new roman"/>
          <w:vertAlign w:val="subscript"/>
        </w:rPr>
        <w:t>2</w:t>
      </w:r>
      <w:r>
        <w:rPr>
          <w:rFonts w:ascii="Times new roman" w:hAnsi="Times new roman"/>
        </w:rPr>
        <w:t>, estas se espalham na atmosfera, carregadas por correntes de ar, permanecendo em suspensão por centenas ou mesmo milhares de anos, dependendo do modo como são espalhadas e carregadas pelas correntes de ar, e como elas são absorvidas por um sumidouro. Alguns dos sumidouros mais conhecidos são as florestas (a partir da respiração vegetal), ou a absorção por oceanos, na respiração de fitoplânctons ou na formação de carbonato de cálcio. Por esses motivos é dito que países com grandes extensões florestais teriam direito a “créditos de carbono”, devido à maior possibilidade de sequestro de carbono proporcionado pelas florestas ali presentes. Espera-se que, em média, o CO</w:t>
      </w:r>
      <w:r>
        <w:rPr>
          <w:rFonts w:ascii="Times new roman" w:hAnsi="Times new roman"/>
          <w:vertAlign w:val="subscript"/>
        </w:rPr>
        <w:t>2</w:t>
      </w:r>
      <w:r>
        <w:rPr>
          <w:rFonts w:ascii="Times new roman" w:hAnsi="Times new roman"/>
        </w:rPr>
        <w:t xml:space="preserve"> fique em suspensão na atmosfera por um século.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A quantidade de CO</w:t>
      </w:r>
      <w:r>
        <w:rPr>
          <w:rFonts w:ascii="Times new roman" w:hAnsi="Times new roman"/>
          <w:vertAlign w:val="subscript"/>
        </w:rPr>
        <w:t>2</w:t>
      </w:r>
      <w:r>
        <w:rPr>
          <w:rFonts w:ascii="Times new roman" w:hAnsi="Times new roman"/>
        </w:rPr>
        <w:t xml:space="preserve"> na atmosfera, há seis décadas, atrás era de 320 ppm. No entanto, diversos experimentos, feitos em regiões em que não há atividade humana (o meio do Oceano Pacífico, por exemplo, em que se realiza o experimento de Mauna Loa, Havaí, desde 1958), identificou que a concentração de CO</w:t>
      </w:r>
      <w:r>
        <w:rPr>
          <w:rFonts w:ascii="Times new roman" w:hAnsi="Times new roman"/>
          <w:vertAlign w:val="subscript"/>
        </w:rPr>
        <w:t>2</w:t>
      </w:r>
      <w:r>
        <w:rPr>
          <w:rFonts w:ascii="Times new roman" w:hAnsi="Times new roman"/>
        </w:rPr>
        <w:t xml:space="preserve"> na atmosfera está aumentando ininterruptamente e em 2020 já atingiu a marca de 420 ppm. Como se não bastasse, diversos experimentos, que vão desde boias oceânicas a satélites meteorológicos, indicam que a média das temperaturas atmosféricas está aumentando. E o padrão de aumento das temperaturas atmosféricas globais tem correlação estatística com o padrão de aumento da concentração de CO</w:t>
      </w:r>
      <w:r>
        <w:rPr>
          <w:rFonts w:ascii="Times new roman" w:hAnsi="Times new roman"/>
          <w:vertAlign w:val="subscript"/>
        </w:rPr>
        <w:t>2</w:t>
      </w:r>
      <w:r>
        <w:rPr>
          <w:rFonts w:ascii="Times new roman" w:hAnsi="Times new roman"/>
        </w:rPr>
        <w:t>. Desde a década de 2010 se sabe, por diversos estudos extremamente robustos, que o aumento da concentração de CO</w:t>
      </w:r>
      <w:r>
        <w:rPr>
          <w:rFonts w:ascii="Times new roman" w:hAnsi="Times new roman"/>
          <w:vertAlign w:val="subscript"/>
        </w:rPr>
        <w:t>2</w:t>
      </w:r>
      <w:r>
        <w:rPr>
          <w:rFonts w:ascii="Times new roman" w:hAnsi="Times new roman"/>
        </w:rPr>
        <w:t xml:space="preserve"> na atmosfera tem clara relação com atividades humanas, caracterizando-se, portanto, como flagrante fator antropogênico de mudanças climáticas, já que o aumento na concentração de CO</w:t>
      </w:r>
      <w:r>
        <w:rPr>
          <w:rFonts w:ascii="Times new roman" w:hAnsi="Times new roman"/>
          <w:vertAlign w:val="subscript"/>
        </w:rPr>
        <w:t>2</w:t>
      </w:r>
      <w:r>
        <w:rPr>
          <w:rFonts w:ascii="Times new roman" w:hAnsi="Times new roman"/>
        </w:rPr>
        <w:t xml:space="preserve"> está causando aquecimento global. Mudanças bruscas como essas, dentro de uma janela temporal de apenas algumas décadas, pode ser fatal para a biodiversidade, já que, geralmente, a adaptação das espécies à mudança ocorre dentro de janelas temporais muito longas. Essa capacidade humana de alterar o ambiente, particularmente ações que impactem os fatores climáticos, levaram cientistas, como o químico Paul Crutzen, ganhador do Nobel de Química de 1995, a cunharem o termo “Antropoceno”, isto é, o período equivalente aos últimos séculos em que as ações humanas efetivamente conseguem impactar os ecossistemas.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As atividades humanas que mais produzem gases de efeito estufa são as atividades industriais, o setor de energia, o setor de transportes, a atividade agropecuária, entre outras. As atividades industriais, o setor energético e de transportes emitem CO</w:t>
      </w:r>
      <w:r>
        <w:rPr>
          <w:rFonts w:ascii="Times new roman" w:hAnsi="Times new roman"/>
          <w:vertAlign w:val="subscript"/>
        </w:rPr>
        <w:t>2</w:t>
      </w:r>
      <w:r>
        <w:rPr>
          <w:rFonts w:ascii="Times new roman" w:hAnsi="Times new roman"/>
        </w:rPr>
        <w:t>, óxidos nitrosos e CFCs a partir da queima de combustíveis fósseis, principalmente carvão mineral e derivados de petróleo. Já atividades como a do setor agropecuário emitem de maneira menos óbvia. Dejetos do manejo, geralmente depositados em esterqueiras e o processo de digestão de animais ruminantes, como os bovinos, liberam grandes quantidades de metano. Dado que o gado bovino é representado por dezenas de bilhões de animais, superando a própria quantidade de humanos no planeta, a quantidade de metano liberado neste caso acaba sendo enorme. Embora o metano seja uma molécula mais pesada, tendendo a decantar mais rápido que o CO</w:t>
      </w:r>
      <w:r>
        <w:rPr>
          <w:rFonts w:ascii="Times new roman" w:hAnsi="Times new roman"/>
          <w:vertAlign w:val="subscript"/>
        </w:rPr>
        <w:t>2</w:t>
      </w:r>
      <w:r>
        <w:rPr>
          <w:rFonts w:ascii="Times new roman" w:hAnsi="Times new roman"/>
        </w:rPr>
        <w:t xml:space="preserve">, ele, por outro lado, tem potencial estufa de 20 a 25 vezes maior que o do dióxido de carbono. Neste caso, o efeito de retroalimentação no sistema é um dos mais preocupantes. Aquecimento gera derretimento de calotas, expondo o planeta a superfícies mais escuras e, portanto, a uma maior absorção de radiação solar, como já visto. Uma grande quantidade de metano está depositada no chamado </w:t>
      </w:r>
      <w:r>
        <w:rPr>
          <w:rFonts w:ascii="Times new roman" w:hAnsi="Times new roman"/>
          <w:i/>
          <w:iCs/>
        </w:rPr>
        <w:t>permafrost</w:t>
      </w:r>
      <w:r>
        <w:rPr>
          <w:rFonts w:ascii="Times new roman" w:hAnsi="Times new roman"/>
        </w:rPr>
        <w:t xml:space="preserve">, que é uma camada de material orgânico congelado abaixo de camadas de gelo de regiões como a da Sibéria. O aumento de temperaturas pode liberar o metano das enormes áreas de </w:t>
      </w:r>
      <w:r>
        <w:rPr>
          <w:rFonts w:ascii="Times new roman" w:hAnsi="Times new roman"/>
          <w:i/>
          <w:iCs/>
        </w:rPr>
        <w:t>permafrost</w:t>
      </w:r>
      <w:r>
        <w:rPr>
          <w:rFonts w:ascii="Times new roman" w:hAnsi="Times new roman"/>
        </w:rPr>
        <w:t>, o que contribui ainda mais no processo de aquecimento. No caso dos transportes, a emissão do setor de aviação é de longe a mais preocupante: a rede aeroviária é enorme e as emissões equivalem a de muitos carros de passeio. Por exemplo, estima-se que um voo doméstico, alimentado por gasolina de aviação, emita 254 gramas de CO</w:t>
      </w:r>
      <w:r>
        <w:rPr>
          <w:rFonts w:ascii="Times new roman" w:hAnsi="Times new roman"/>
          <w:vertAlign w:val="subscript"/>
        </w:rPr>
        <w:t>2</w:t>
      </w:r>
      <w:r>
        <w:rPr>
          <w:rFonts w:ascii="Times new roman" w:hAnsi="Times new roman"/>
        </w:rPr>
        <w:t>-equivalentes por quilômetro percorrido por passageiro. Em comparação, um carro de passeio, a gasolina, emite cerca de 171 gramas de CO</w:t>
      </w:r>
      <w:r>
        <w:rPr>
          <w:rFonts w:ascii="Times new roman" w:hAnsi="Times new roman"/>
          <w:vertAlign w:val="subscript"/>
        </w:rPr>
        <w:t>2</w:t>
      </w:r>
      <w:r>
        <w:rPr>
          <w:rFonts w:ascii="Times new roman" w:hAnsi="Times new roman"/>
        </w:rPr>
        <w:t>-equivalentes por quilômetro percorrido por passageiro, para um carro com 1 passageiro, e 43 gramas por quilômetro por passageiro, para um carro com 4 passageiros.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 xml:space="preserve">No contexto dos fatores antropogênicos, some-se à emissão de gases de efeito estufa situações como o aquecimento por ilhas de calor. Neste caso, o material usado em edificações ou em estradas e vias, pode proporcionar uma absorção maior das ondas curtas da radiação solar. As cidades como um todo acabaram se tornando ilhas de calor, provocando um aquecimento local, afetando o microclima da região em que estão inseridas. Alguns trabalhos chegam a aventar a possibilidade de que as ilhas de calor de grandes regiões metropolitanas, como a de São Paulo, poderiam afetar mesmo o clima global. De qualquer forma, o clima imerso ao ambiente urbano acaba tendo suas peculiaridades. Um aquecimento global somado a essas peculiaridades pode tornar o ambiente urbano extremamente inóspito num futuro próximo, afetando diretamente a saúde de seus habitantes. Por exemplo, um sobreaquecimento nas cidades pode levar mesmo à morte devido ao chamado “golpe de calor”. Nessa situação, o corpo absorve mais calor do que consegue liberar, desencadeando resposta inflamatória em todo corpo, podendo acarretar morte súbita em idosos ou em pessoas com doenças crônicas. Os idosos são um caso especial, pois muitos podem morar em habitações mal dimensionadas, em que pode ocorrer um superaquecimento devido a um aquecimento elevado da temperatura externa. Nesse caso, os idosos, que geralmente saem pouco de casa, acabam à mercê desse tipo de intempérie, ficando expostos a possíveis problemas de saúde ocasionados pela situação, como é o caso do golpe de calor.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 xml:space="preserve">No caso mais geral, as mudanças climáticas globais já apresentam consequências desastrosas: intensificação de ciclones e tempestades; perspectiva do derretimento de geleiras, principalmente aquelas de água doce continental que pode ser canalizada ao oceano, gerando aumento global do nível do mar e consequente perda territorial de regiões costeiras, ou mesmo o desaparecimento de pequenas ilhas; intensificação de secas e demais eventos extremos do clima. Tudo isso pode criar o caos social, a perda de safras agrícolas, extinção em massa de espécies, deslocamento migratório de populações em situação de fragilidade sócio-econômica. </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b/>
          <w:bCs/>
        </w:rPr>
        <w:t>Capítulo 3 – Eventos climáticos extremos</w:t>
      </w:r>
    </w:p>
    <w:p>
      <w:pPr>
        <w:pStyle w:val="Normal"/>
        <w:bidi w:val="0"/>
        <w:spacing w:lineRule="auto" w:line="360" w:before="0" w:after="280"/>
        <w:jc w:val="both"/>
        <w:rPr>
          <w:rFonts w:ascii="Times new roman" w:hAnsi="Times new roman"/>
        </w:rPr>
      </w:pPr>
      <w:r>
        <w:rPr>
          <w:rFonts w:ascii="Times new roman" w:hAnsi="Times new roman"/>
        </w:rPr>
        <w:tab/>
        <w:t xml:space="preserve">A análise estatística de longas séries meteorológicas tem se configurado ultimamente como uma das mais importantes técnicas utilizadas para compreender indícios de mudanças climáticas. Segundo os diversos relatórios do Painel Intergovernamental sobre Mudanças Climáticas, o IPCC, o termo mudança climática refere-se a alterações nos padrões climáticos, que podem ser identificadas por meio de alterações persistentes por longos períodos (da ordem de décadas) na média aritmética ou em outras medidas de sua variabilidade, independentes de suas causas. </w:t>
      </w:r>
    </w:p>
    <w:p>
      <w:pPr>
        <w:pStyle w:val="Normal"/>
        <w:bidi w:val="0"/>
        <w:spacing w:lineRule="auto" w:line="360" w:before="0" w:after="280"/>
        <w:jc w:val="both"/>
        <w:rPr>
          <w:rFonts w:ascii="Times new roman" w:hAnsi="Times new roman"/>
        </w:rPr>
      </w:pPr>
      <w:r>
        <w:rPr>
          <w:rFonts w:ascii="Times new roman" w:hAnsi="Times new roman"/>
        </w:rPr>
        <w:tab/>
        <w:t xml:space="preserve">Algumas medidas específicas podem indicar a clara presença de mudanças climáticas no planeta. Por exemplo, diversas pesquisas indicam que ocorre, a partir da análise global de extremos de temperatura e precipitação, na escala diária, na grande maioria das regiões analisadas, significativa elevação nas temperaturas noturnas, bem como elevação nos dados relativos à precipitação pluvial. </w:t>
      </w:r>
    </w:p>
    <w:p>
      <w:pPr>
        <w:pStyle w:val="NormalWeb"/>
        <w:bidi w:val="0"/>
        <w:spacing w:lineRule="auto" w:line="360" w:before="280" w:after="280"/>
        <w:jc w:val="both"/>
        <w:rPr>
          <w:rFonts w:ascii="Times new roman" w:hAnsi="Times new roman"/>
        </w:rPr>
      </w:pPr>
      <w:r>
        <w:rPr>
          <w:rFonts w:ascii="Times new roman" w:hAnsi="Times new roman"/>
        </w:rPr>
        <w:tab/>
        <w:t>Em termos da detecç</w:t>
      </w:r>
      <w:r>
        <w:rPr>
          <w:rFonts w:eastAsia="Times New Roman" w:ascii="Times new roman" w:hAnsi="Times new roman"/>
          <w:sz w:val="24"/>
          <w:szCs w:val="24"/>
          <w:lang w:eastAsia="pt-BR"/>
        </w:rPr>
        <w:t>ão de extremos no Brasil,</w:t>
      </w:r>
      <w:r>
        <w:rPr>
          <w:rFonts w:ascii="Times new roman" w:hAnsi="Times new roman"/>
        </w:rPr>
        <w:t xml:space="preserve"> testes estatísticos paramétricos e não paramétricos indicam consideráveis elevações nas séries anuais das temperaturas mínimas do estado de São Paulo, o estado mais desenvolvido da naç</w:t>
      </w:r>
      <w:r>
        <w:rPr>
          <w:rFonts w:eastAsia="Times New Roman" w:ascii="Times new roman" w:hAnsi="Times new roman"/>
          <w:sz w:val="24"/>
          <w:szCs w:val="24"/>
          <w:lang w:eastAsia="pt-BR"/>
        </w:rPr>
        <w:t>ão, com a presença de mais cidades (e portanto ilhas de calor) e atividade industrial (e portanto emissões de gases estufa)</w:t>
      </w:r>
      <w:r>
        <w:rPr>
          <w:rFonts w:ascii="Times new roman" w:hAnsi="Times new roman"/>
        </w:rPr>
        <w:t xml:space="preserve">. Tanto a data inicial dessas elevações, quanto a significância das mesmas, são muito distintas entre as diferentes localidades, indicando também a necessidade de isolar fatores de escala local, tais como urbanização. </w:t>
      </w:r>
      <w:r>
        <w:rPr>
          <w:rFonts w:ascii="Times new roman" w:hAnsi="Times new roman"/>
          <w:color w:val="000000"/>
          <w:sz w:val="24"/>
          <w:szCs w:val="24"/>
          <w:lang w:eastAsia="pt-BR"/>
        </w:rPr>
        <w:t>Al</w:t>
      </w:r>
      <w:r>
        <w:rPr>
          <w:rFonts w:eastAsia="Times New Roman" w:ascii="Times new roman" w:hAnsi="Times new roman"/>
          <w:color w:val="000000"/>
          <w:sz w:val="24"/>
          <w:szCs w:val="24"/>
          <w:lang w:eastAsia="pt-BR"/>
        </w:rPr>
        <w:t>ém disso, a</w:t>
      </w:r>
      <w:r>
        <w:rPr>
          <w:rFonts w:ascii="Times new roman" w:hAnsi="Times new roman"/>
          <w:color w:val="000000"/>
          <w:sz w:val="24"/>
          <w:szCs w:val="24"/>
          <w:lang w:eastAsia="pt-BR"/>
        </w:rPr>
        <w:t xml:space="preserve"> correlação considerável entre temperatura m</w:t>
      </w:r>
      <w:r>
        <w:rPr>
          <w:rFonts w:eastAsia="Times New Roman" w:ascii="Times new roman" w:hAnsi="Times new roman"/>
          <w:color w:val="000000"/>
          <w:sz w:val="24"/>
          <w:szCs w:val="24"/>
          <w:lang w:eastAsia="pt-BR"/>
        </w:rPr>
        <w:t>áxima</w:t>
      </w:r>
      <w:r>
        <w:rPr>
          <w:rFonts w:ascii="Times new roman" w:hAnsi="Times new roman"/>
          <w:color w:val="000000"/>
          <w:sz w:val="24"/>
          <w:szCs w:val="24"/>
          <w:lang w:eastAsia="pt-BR"/>
        </w:rPr>
        <w:t xml:space="preserve"> e crescimento populacional em diversas localidades do Brasil, mais a tendência significativa de crescimento da temperatura m</w:t>
      </w:r>
      <w:r>
        <w:rPr>
          <w:rFonts w:eastAsia="Times New Roman" w:ascii="Times new roman" w:hAnsi="Times new roman"/>
          <w:color w:val="000000"/>
          <w:sz w:val="24"/>
          <w:szCs w:val="24"/>
          <w:lang w:eastAsia="pt-BR"/>
        </w:rPr>
        <w:t>áxima</w:t>
      </w:r>
      <w:r>
        <w:rPr>
          <w:rFonts w:ascii="Times new roman" w:hAnsi="Times new roman"/>
          <w:color w:val="000000"/>
          <w:sz w:val="24"/>
          <w:szCs w:val="24"/>
          <w:lang w:eastAsia="pt-BR"/>
        </w:rPr>
        <w:t xml:space="preserve"> podem apontar para a interferência da urbanização no microclima das regi</w:t>
      </w:r>
      <w:r>
        <w:rPr>
          <w:rFonts w:eastAsia="Times New Roman" w:ascii="Times new roman" w:hAnsi="Times new roman"/>
          <w:color w:val="000000"/>
          <w:sz w:val="24"/>
          <w:szCs w:val="24"/>
          <w:lang w:eastAsia="pt-BR"/>
        </w:rPr>
        <w:t>ões em crescimento no país</w:t>
      </w:r>
      <w:r>
        <w:rPr>
          <w:rFonts w:ascii="Times new roman" w:hAnsi="Times new roman"/>
          <w:color w:val="000000"/>
          <w:sz w:val="24"/>
          <w:szCs w:val="24"/>
          <w:lang w:eastAsia="pt-BR"/>
        </w:rPr>
        <w:t>, o que tamb</w:t>
      </w:r>
      <w:r>
        <w:rPr>
          <w:rFonts w:eastAsia="Times New Roman" w:ascii="Times new roman" w:hAnsi="Times new roman"/>
          <w:color w:val="000000"/>
          <w:sz w:val="24"/>
          <w:szCs w:val="24"/>
          <w:lang w:eastAsia="pt-BR"/>
        </w:rPr>
        <w:t xml:space="preserve">ém </w:t>
      </w:r>
      <w:r>
        <w:rPr>
          <w:rFonts w:ascii="Times new roman" w:hAnsi="Times new roman"/>
          <w:color w:val="000000"/>
          <w:sz w:val="24"/>
          <w:szCs w:val="24"/>
          <w:lang w:eastAsia="pt-BR"/>
        </w:rPr>
        <w:t>afeta, em complemento, a diminuição de precipitação pluvial.</w:t>
      </w:r>
    </w:p>
    <w:p>
      <w:pPr>
        <w:pStyle w:val="NormalWeb"/>
        <w:bidi w:val="0"/>
        <w:spacing w:lineRule="auto" w:line="360" w:before="280" w:after="280"/>
        <w:jc w:val="both"/>
        <w:rPr>
          <w:rFonts w:ascii="Times new roman" w:hAnsi="Times new roman"/>
        </w:rPr>
      </w:pPr>
      <w:r>
        <w:rPr>
          <w:rFonts w:eastAsia="Times New Roman" w:ascii="Times new roman" w:hAnsi="Times new roman"/>
          <w:sz w:val="24"/>
          <w:szCs w:val="24"/>
          <w:lang w:eastAsia="pt-BR"/>
        </w:rPr>
        <w:tab/>
        <w:t>Mudanças climáticas, tal qual o aquecimento global observado, também podem causar eventos extremos, como aumento das precipitações e também secas, nevascas, tempestades, ciclones e furacões, além de ondas de calor, que nos últimos anos se tornaram cada vez mais frequentes. Por exemplo, há que se perguntar se o Super El Niño de 2023 seria “super” caso as alterações no clima, nas últimas décadas, não fossem tão patentes. O El Niño se deve a um ciclo de fortalecimento ou enfraquecimento de ventos alíseos sobre o Oceano Pacífico. Por exemplo, quanto mais fortes os ventos alíseos de leste sobre a costa do Peru, mais massas de água são arrastadas de leste para o oeste, deixando as águas profundas frias em contato com a costa equatorial de países como Equador, Peru e Chile. Esse resfriamento das águas do Pacífico altera as células de circulação atmosférica e a situação climática de várias localidades da América do Sul. Esse fenômeno é comumente denominado “La Niña”. Ele geralmente cria uma situação de menor precipitação no Sudeste e Sul do Brasil e intensificação de chuvas no Nordeste. Quando os ventos alíseos enfraquecem, as águas do Pacífico que costeiam a América do Sul acabam se aquecendo, produzindo o fenômeno El Niño. O aquecimento das águas traduz-se também em aquecimento do ar sobre a costa oeste da América do Sul, mas também sobre toda a América do Sul, alteração das células de circulação atmosférica em todo Pacífico, intensificação de chuvas no Sul do Brasil, secas no Norte e Nordeste. Um Super El Niño como o de 2023 é um exemplo de evento extremo. Mudanças climáticas podem criar mudanças drásticas no ciclo de ventos alíseos ou mesmo contribuir com um sobreaquecimento do Oceano Pacífico, o que naturalmente contribuiria com a intensificação de fenômenos como o El Niño.</w:t>
      </w:r>
    </w:p>
    <w:p>
      <w:pPr>
        <w:pStyle w:val="NormalWeb"/>
        <w:bidi w:val="0"/>
        <w:spacing w:lineRule="auto" w:line="360" w:before="280" w:after="280"/>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ab/>
        <w:t>A relação do Super El Niño de 2023 com as mudanças climáticas globais resultou, de junho a setembro de 2023, em extremos caracterizados por uma acentuada queda de pressão sobre o Rio Grande do Sul, o que gerou grandes áreas de estabilidade e ciclones extratropicais na costa gaúcha. Isso gerou uma situação de calamidade pública com 16 mortes na passagem de um ciclone em junho de 2023 e 37 mortes no ciclone que passou em setembro, com diversas cidades inundadas e destruídas e milhares de desabrigados. O retrato do problema dos extremos no clima pode ser bem ilustrado pela manchete do jornal gaúcho Correio do Povo, de Porto Alegre, de 28 de setembro de 2023: “A MAIOR CHEIA DESDE 1941”. Dedicou-se a primeira página inteira do jornal para falar desse recorde de elevação do rio Guaíba, destacando informações como “com 3,18 m acima do leito, as águas transbordaram no Cais do Porto, refluíram pela rede de esgoto na zona Norte, causando grandes alagamentos (…), ampliando o drama de milhares de moradores”. Alternando-se a essa situação, houve um enorme aumento repentino de pressão, o que gerou intensas ondas de calor não só no Rio Grande do Sul, mas em toda região Sul, Sudeste e Centro-Oeste, em que 12 estados registraram temperaturas da ordem de 40</w:t>
      </w:r>
      <w:r>
        <w:rPr>
          <w:rFonts w:eastAsia="Times New Roman" w:ascii="Times new roman" w:hAnsi="Times new roman"/>
          <w:sz w:val="24"/>
          <w:szCs w:val="24"/>
          <w:vertAlign w:val="superscript"/>
          <w:lang w:eastAsia="pt-BR"/>
        </w:rPr>
        <w:t>o</w:t>
      </w:r>
      <w:r>
        <w:rPr>
          <w:rFonts w:eastAsia="Times New Roman" w:ascii="Times new roman" w:hAnsi="Times new roman"/>
          <w:sz w:val="24"/>
          <w:szCs w:val="24"/>
          <w:lang w:eastAsia="pt-BR"/>
        </w:rPr>
        <w:t xml:space="preserve">C em pleno início de primavera. </w:t>
      </w:r>
    </w:p>
    <w:p>
      <w:pPr>
        <w:pStyle w:val="NormalWeb"/>
        <w:bidi w:val="0"/>
        <w:spacing w:lineRule="auto" w:line="360" w:before="280" w:after="280"/>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ab/>
        <w:t>Em contrapartida, esse mesmo Super El Niño de 2023, combinado com queimadas, desmatamento e o advento da emergência climática global, ocasionou recordes de secas na Amazônia, com rios estratégicos da região registrando volumes abaixo da média. Isso gerou uma onda de racionamento de água em que os moradores da região fizeram fila para adquirir água potável. Como o transporte em muitas dessa regiões é feito por barco, a seca dificultou o transporte de bens essenciais – combustível e alimentos, por exemplo – para o interior de estados como Acre, Rondônia, Roraima e Amazonas. A proliferação da morte de botos e peixes nativos foi um dos episódios mais tristes dessa calamidade climática. O nível baixo dos rios e a água super aquecida foram alguns dos principais motivos para esse acontecimento.</w:t>
      </w:r>
    </w:p>
    <w:p>
      <w:pPr>
        <w:pStyle w:val="NormalWeb"/>
        <w:bidi w:val="0"/>
        <w:spacing w:lineRule="auto" w:line="360" w:before="280" w:after="280"/>
        <w:jc w:val="both"/>
        <w:rPr>
          <w:rFonts w:ascii="Times new roman" w:hAnsi="Times new roman"/>
        </w:rPr>
      </w:pPr>
      <w:r>
        <w:rPr>
          <w:rFonts w:eastAsia="Times New Roman" w:ascii="Times new roman" w:hAnsi="Times new roman"/>
          <w:sz w:val="24"/>
          <w:szCs w:val="24"/>
          <w:lang w:eastAsia="pt-BR"/>
        </w:rPr>
        <w:tab/>
        <w:t xml:space="preserve">Mudanças climáticas na atmosfera e nos oceanos causam significativas mudanças nas correntes de ar e nas correntes oceânicas, originando falhas sistêmicas no mecanismo climático, aumento significativo de temperatura em certas regiões, mas até mesmo diminuição em outras. O significado do acirramento de eventos extremos é que alguns invernos podem ser até mesmo mais rigorosos e verões, mais quentes; tempestades podem ser incrivelmente mais destrutivas e – o medo de todos – o derretimento de calotas polares pode ser muito mais expressivo. </w:t>
      </w:r>
    </w:p>
    <w:p>
      <w:pPr>
        <w:pStyle w:val="NormalWeb"/>
        <w:bidi w:val="0"/>
        <w:spacing w:lineRule="auto" w:line="360" w:before="280" w:after="280"/>
        <w:jc w:val="both"/>
        <w:rPr>
          <w:rFonts w:ascii="Times new roman" w:hAnsi="Times new roman"/>
        </w:rPr>
      </w:pPr>
      <w:r>
        <w:rPr>
          <w:rFonts w:eastAsia="Times New Roman" w:ascii="Times new roman" w:hAnsi="Times new roman"/>
          <w:sz w:val="24"/>
          <w:szCs w:val="24"/>
          <w:lang w:eastAsia="pt-BR"/>
        </w:rPr>
        <w:tab/>
        <w:t>Entender os eventos climáticos extremos é um caminho para entender o próprio fenômeno das mudanças climáticas, seus padrões e suas principais características. Isso é importante para que as políticas de mitigação sejam mais efetivas e também mais eficientes. E também estudos de “previsão” climática, por meio de cálculos estatísticos paramétricos sobre as séries temporais de eventos extremos, auxiliem a política de alertas para desastres naturais de natureza meteorológica.</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b/>
          <w:b/>
          <w:bCs/>
        </w:rPr>
      </w:pPr>
      <w:r>
        <w:rPr>
          <w:rFonts w:ascii="Times new roman" w:hAnsi="Times new roman"/>
          <w:b/>
          <w:bCs/>
        </w:rPr>
        <w:t xml:space="preserve">Capítulo 4 – O último bastião do negacionismo climático: as nuvens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O papel das nuvens no processo climático, até há pouco tempo, sempre foi considerado enigmático. A pergunta central, nesse sentido é: nuvens, a médio e longo prazo, provocam aquecimento ou resfriamento da atmosfera? Estudos recentes apontam que o aquecimento global está alterando o mecanismo de formação das nuvens, o que impacta no papel regulador das mesmas, amplificando consequentemente o aquecimento. Ou seja, aquecimento global e nuvens se combinam para provocar uma retroalimentação positiva no próprio aquecimento global.</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Os principais negacionistas do clima sempre usavam as nuvens como uma espécie de coringa para explicar a estabilização das temperaturas em caso de uma grande emissão de gases estufa. Porque se aventava que nuvens espessas, como as </w:t>
      </w:r>
      <w:r>
        <w:rPr>
          <w:rFonts w:ascii="Times new roman" w:hAnsi="Times new roman"/>
          <w:i/>
          <w:iCs/>
        </w:rPr>
        <w:t>cumulus nimbus</w:t>
      </w:r>
      <w:r>
        <w:rPr>
          <w:rFonts w:ascii="Times new roman" w:hAnsi="Times new roman"/>
        </w:rPr>
        <w:t>, formadas quando uma região muito quente e úmida entra em contato com massas de ar frio (formando as frentes frias), bloqueiam a passagem de radiação solar, amenizando a captura de radiação na baixa atmosfera por gases estufa.</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Hoje se sabe, no entanto, que, de fato, a influência do aquecimento sobre o processo de formação das nuvens mostra que há um maior estreitamento da faixa que descreve o futuro aquecimento mínimo/máximo. Isso significa que o aquecimento mínimo se eleva ao se incluir a participação das nuvens. Pode-se fazer uma comparação com os estudos prévios baseados em projeções cruas que não evidenciaram de forma nítida o papel das nuvens (chamaremos aqui de projeção “sem nuvens”). Por exemplo, para 2040, a projeção sem nuvens prevê uma faixa de aquecimento global (acima das temperaturas médias pré-industriais) que varia no mínimo de 1,5</w:t>
      </w:r>
      <w:r>
        <w:rPr>
          <w:rFonts w:ascii="Times new roman" w:hAnsi="Times new roman"/>
          <w:vertAlign w:val="superscript"/>
        </w:rPr>
        <w:t>o</w:t>
      </w:r>
      <w:r>
        <w:rPr>
          <w:rFonts w:ascii="Times new roman" w:hAnsi="Times new roman"/>
        </w:rPr>
        <w:t>C ao máximo de 2,3</w:t>
      </w:r>
      <w:r>
        <w:rPr>
          <w:rFonts w:ascii="Times new roman" w:hAnsi="Times new roman"/>
          <w:vertAlign w:val="superscript"/>
        </w:rPr>
        <w:t>o</w:t>
      </w:r>
      <w:r>
        <w:rPr>
          <w:rFonts w:ascii="Times new roman" w:hAnsi="Times new roman"/>
        </w:rPr>
        <w:t>C. Os novos estudos, inserindo o papel do mecanismo de formação de nuvens, para o mesmo ano, projeta um aquecimento que varia de 1,7</w:t>
      </w:r>
      <w:r>
        <w:rPr>
          <w:rFonts w:ascii="Times new roman" w:hAnsi="Times new roman"/>
          <w:vertAlign w:val="superscript"/>
        </w:rPr>
        <w:t>o</w:t>
      </w:r>
      <w:r>
        <w:rPr>
          <w:rFonts w:ascii="Times new roman" w:hAnsi="Times new roman"/>
        </w:rPr>
        <w:t>C a 2,4</w:t>
      </w:r>
      <w:r>
        <w:rPr>
          <w:rFonts w:ascii="Times new roman" w:hAnsi="Times new roman"/>
          <w:vertAlign w:val="superscript"/>
        </w:rPr>
        <w:t>o</w:t>
      </w:r>
      <w:r>
        <w:rPr>
          <w:rFonts w:ascii="Times new roman" w:hAnsi="Times new roman"/>
        </w:rPr>
        <w:t>C. No entanto, a diferença entre estudos “sem nuvens” e o “com nuvens” se aprofunda para anos posteriores a 2040. Para 2060, por exemplo, o aquecimento, sem nuvens, vai de 2</w:t>
      </w:r>
      <w:r>
        <w:rPr>
          <w:rFonts w:ascii="Times new roman" w:hAnsi="Times new roman"/>
          <w:vertAlign w:val="superscript"/>
        </w:rPr>
        <w:t>o</w:t>
      </w:r>
      <w:r>
        <w:rPr>
          <w:rFonts w:ascii="Times new roman" w:hAnsi="Times new roman"/>
        </w:rPr>
        <w:t>C a 3,5</w:t>
      </w:r>
      <w:r>
        <w:rPr>
          <w:rFonts w:ascii="Times new roman" w:hAnsi="Times new roman"/>
          <w:vertAlign w:val="superscript"/>
        </w:rPr>
        <w:t>o</w:t>
      </w:r>
      <w:r>
        <w:rPr>
          <w:rFonts w:ascii="Times new roman" w:hAnsi="Times new roman"/>
        </w:rPr>
        <w:t>C; no novo estudo vai de 2,5</w:t>
      </w:r>
      <w:r>
        <w:rPr>
          <w:rFonts w:ascii="Times new roman" w:hAnsi="Times new roman"/>
          <w:vertAlign w:val="superscript"/>
        </w:rPr>
        <w:t>o</w:t>
      </w:r>
      <w:r>
        <w:rPr>
          <w:rFonts w:ascii="Times new roman" w:hAnsi="Times new roman"/>
        </w:rPr>
        <w:t>C a 3,6</w:t>
      </w:r>
      <w:r>
        <w:rPr>
          <w:rFonts w:ascii="Times new roman" w:hAnsi="Times new roman"/>
          <w:vertAlign w:val="superscript"/>
        </w:rPr>
        <w:t>o</w:t>
      </w:r>
      <w:r>
        <w:rPr>
          <w:rFonts w:ascii="Times new roman" w:hAnsi="Times new roman"/>
        </w:rPr>
        <w:t>C. Para 2080 o sem nuvens projeta uma faixa de 2,7</w:t>
      </w:r>
      <w:r>
        <w:rPr>
          <w:rFonts w:ascii="Times new roman" w:hAnsi="Times new roman"/>
          <w:vertAlign w:val="superscript"/>
        </w:rPr>
        <w:t>o</w:t>
      </w:r>
      <w:r>
        <w:rPr>
          <w:rFonts w:ascii="Times new roman" w:hAnsi="Times new roman"/>
        </w:rPr>
        <w:t>C a 4,8</w:t>
      </w:r>
      <w:r>
        <w:rPr>
          <w:rFonts w:ascii="Times new roman" w:hAnsi="Times new roman"/>
          <w:vertAlign w:val="superscript"/>
        </w:rPr>
        <w:t>o</w:t>
      </w:r>
      <w:r>
        <w:rPr>
          <w:rFonts w:ascii="Times new roman" w:hAnsi="Times new roman"/>
        </w:rPr>
        <w:t>C; o novo estudo projeta uma faixa de 3,4</w:t>
      </w:r>
      <w:r>
        <w:rPr>
          <w:rFonts w:ascii="Times new roman" w:hAnsi="Times new roman"/>
          <w:vertAlign w:val="superscript"/>
        </w:rPr>
        <w:t>o</w:t>
      </w:r>
      <w:r>
        <w:rPr>
          <w:rFonts w:ascii="Times new roman" w:hAnsi="Times new roman"/>
        </w:rPr>
        <w:t>C a 4,8</w:t>
      </w:r>
      <w:r>
        <w:rPr>
          <w:rFonts w:ascii="Times new roman" w:hAnsi="Times new roman"/>
          <w:vertAlign w:val="superscript"/>
        </w:rPr>
        <w:t>o</w:t>
      </w:r>
      <w:r>
        <w:rPr>
          <w:rFonts w:ascii="Times new roman" w:hAnsi="Times new roman"/>
        </w:rPr>
        <w:t>C. Para 2100 o aquecimento projetado nos estudos sem o papel das nuvens vai de 3,2</w:t>
      </w:r>
      <w:r>
        <w:rPr>
          <w:rFonts w:ascii="Times new roman" w:hAnsi="Times new roman"/>
          <w:vertAlign w:val="superscript"/>
        </w:rPr>
        <w:t>o</w:t>
      </w:r>
      <w:r>
        <w:rPr>
          <w:rFonts w:ascii="Times new roman" w:hAnsi="Times new roman"/>
        </w:rPr>
        <w:t>C a 5,9</w:t>
      </w:r>
      <w:r>
        <w:rPr>
          <w:rFonts w:ascii="Times new roman" w:hAnsi="Times new roman"/>
          <w:vertAlign w:val="superscript"/>
        </w:rPr>
        <w:t>o</w:t>
      </w:r>
      <w:r>
        <w:rPr>
          <w:rFonts w:ascii="Times new roman" w:hAnsi="Times new roman"/>
        </w:rPr>
        <w:t>C; no novo estudo, de 4,3</w:t>
      </w:r>
      <w:r>
        <w:rPr>
          <w:rFonts w:ascii="Times new roman" w:hAnsi="Times new roman"/>
          <w:vertAlign w:val="superscript"/>
        </w:rPr>
        <w:t>o</w:t>
      </w:r>
      <w:r>
        <w:rPr>
          <w:rFonts w:ascii="Times new roman" w:hAnsi="Times new roman"/>
        </w:rPr>
        <w:t>C a 5,9</w:t>
      </w:r>
      <w:r>
        <w:rPr>
          <w:rFonts w:ascii="Times new roman" w:hAnsi="Times new roman"/>
          <w:vertAlign w:val="superscript"/>
        </w:rPr>
        <w:t>o</w:t>
      </w:r>
      <w:r>
        <w:rPr>
          <w:rFonts w:ascii="Times new roman" w:hAnsi="Times new roman"/>
        </w:rPr>
        <w:t>C. Ou seja, ao inserir e melhorar a influência de novos processos no sistema climático, inserindo o papel das nuvens, observa-se que os prováveis aquecimentos mínimos são bem superiores àqueles antes estimados.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elevação da previsão para temperaturas mínimas ocorre porque, ao se inserir o papel das nuvens, é obtido um novo valor para a chamada “sensibilidade de equilíbrio climático”, ou simplesmente “sensibilidade climática”. Esse é um dos problemas mais básicos da climatologia e tenta responder à pergunta: o que acontece com o clima quando se dobra um determinado fator, como a concentração de gases estufa? De maneira resumida, a sensibilidade climática leva em conta todos os fatores que podem mudar o clima, especialmente concentrações de CO</w:t>
      </w:r>
      <w:r>
        <w:rPr>
          <w:rFonts w:ascii="Times new roman" w:hAnsi="Times new roman"/>
          <w:vertAlign w:val="subscript"/>
        </w:rPr>
        <w:t>2</w:t>
      </w:r>
      <w:r>
        <w:rPr>
          <w:rFonts w:ascii="Times new roman" w:hAnsi="Times new roman"/>
        </w:rPr>
        <w:t>. Nesse caso, a sensibilidade climática indicará o quanto a temperatura aumenta caso seja dobrada a quantidade de CO</w:t>
      </w:r>
      <w:r>
        <w:rPr>
          <w:rFonts w:ascii="Times new roman" w:hAnsi="Times new roman"/>
          <w:vertAlign w:val="subscript"/>
        </w:rPr>
        <w:t>2</w:t>
      </w:r>
      <w:r>
        <w:rPr>
          <w:rFonts w:ascii="Times new roman" w:hAnsi="Times new roman"/>
        </w:rPr>
        <w:t xml:space="preserve"> na atmosfera. O melhor valor até agora calculado apontava para 3,1</w:t>
      </w:r>
      <w:r>
        <w:rPr>
          <w:rFonts w:ascii="Times new roman" w:hAnsi="Times new roman"/>
          <w:vertAlign w:val="superscript"/>
        </w:rPr>
        <w:t>o</w:t>
      </w:r>
      <w:r>
        <w:rPr>
          <w:rFonts w:ascii="Times new roman" w:hAnsi="Times new roman"/>
        </w:rPr>
        <w:t>C. As novas projeções, levando em conta o papel das nuvens, sugere um novo valor de 3,7</w:t>
      </w:r>
      <w:r>
        <w:rPr>
          <w:rFonts w:ascii="Times new roman" w:hAnsi="Times new roman"/>
          <w:vertAlign w:val="superscript"/>
        </w:rPr>
        <w:t>o</w:t>
      </w:r>
      <w:r>
        <w:rPr>
          <w:rFonts w:ascii="Times new roman" w:hAnsi="Times new roman"/>
        </w:rPr>
        <w:t>C.</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Mas quais os principais fatores que causam mudanças climáticas e qual é o papel das nuvens no sistema climático? De maneira resumida: </w:t>
      </w:r>
    </w:p>
    <w:p>
      <w:pPr>
        <w:pStyle w:val="Normal"/>
        <w:bidi w:val="0"/>
        <w:spacing w:lineRule="auto" w:line="360"/>
        <w:jc w:val="both"/>
        <w:rPr>
          <w:rFonts w:ascii="Times new roman" w:hAnsi="Times new roman"/>
        </w:rPr>
      </w:pPr>
      <w:r>
        <w:rPr>
          <w:rFonts w:ascii="Times new roman" w:hAnsi="Times new roman"/>
        </w:rPr>
      </w:r>
    </w:p>
    <w:p>
      <w:pPr>
        <w:pStyle w:val="Normal"/>
        <w:numPr>
          <w:ilvl w:val="0"/>
          <w:numId w:val="3"/>
        </w:numPr>
        <w:bidi w:val="0"/>
        <w:spacing w:lineRule="auto" w:line="360"/>
        <w:jc w:val="both"/>
        <w:rPr>
          <w:rFonts w:ascii="Times new roman" w:hAnsi="Times new roman"/>
        </w:rPr>
      </w:pPr>
      <w:r>
        <w:rPr>
          <w:rFonts w:ascii="Times new roman" w:hAnsi="Times new roman"/>
        </w:rPr>
        <w:t>Gases estufa: CO</w:t>
      </w:r>
      <w:r>
        <w:rPr>
          <w:rFonts w:ascii="Times new roman" w:hAnsi="Times new roman"/>
          <w:vertAlign w:val="subscript"/>
        </w:rPr>
        <w:t>2</w:t>
      </w:r>
      <w:r>
        <w:rPr>
          <w:rFonts w:ascii="Times new roman" w:hAnsi="Times new roman"/>
        </w:rPr>
        <w:t xml:space="preserve">, óxidos nitrosos, halocarbonos e metano tendem a aquecer a atmosfera. O aquecimento ocorre porque as moléculas desses gases absorvem preferencialmente radiação infravermelha, exatamente aquela que causa a sensação de maiores temperaturas.  Parte desses gases estão naturalmente presentes na natureza, mas uma parte significativa tem origem em atividades humanas. </w:t>
      </w:r>
    </w:p>
    <w:p>
      <w:pPr>
        <w:pStyle w:val="Normal"/>
        <w:numPr>
          <w:ilvl w:val="0"/>
          <w:numId w:val="3"/>
        </w:numPr>
        <w:bidi w:val="0"/>
        <w:spacing w:lineRule="auto" w:line="360"/>
        <w:jc w:val="both"/>
        <w:rPr>
          <w:rFonts w:ascii="Times new roman" w:hAnsi="Times new roman"/>
        </w:rPr>
      </w:pPr>
      <w:r>
        <w:rPr>
          <w:rFonts w:ascii="Times new roman" w:hAnsi="Times new roman"/>
        </w:rPr>
        <w:t xml:space="preserve">Aerossóis: material particulado como sal em suspensão, poeira, cinzas vulcânicas, entre outros, tende a causar resfriamento pois acaba espalhando a radiação solar que penetra no sistema, muitas vezes refletindo esta de volta para o espaço. </w:t>
      </w:r>
    </w:p>
    <w:p>
      <w:pPr>
        <w:pStyle w:val="Normal"/>
        <w:numPr>
          <w:ilvl w:val="0"/>
          <w:numId w:val="3"/>
        </w:numPr>
        <w:bidi w:val="0"/>
        <w:spacing w:lineRule="auto" w:line="360"/>
        <w:jc w:val="both"/>
        <w:rPr>
          <w:rFonts w:ascii="Times new roman" w:hAnsi="Times new roman"/>
        </w:rPr>
      </w:pPr>
      <w:r>
        <w:rPr>
          <w:rFonts w:ascii="Times new roman" w:hAnsi="Times new roman"/>
        </w:rPr>
        <w:t xml:space="preserve">O albedo, que é a cor das superfícies, também pode refletir ou absorver mais radiação. Superfícies mais claras (desertos e superfícies de gelo) refletem mais e portanto resfriam mais o sistema; já as superfícies mais escuras absorvem mais calor e portanto aquecem mais o sistema. </w:t>
      </w:r>
    </w:p>
    <w:p>
      <w:pPr>
        <w:pStyle w:val="Normal"/>
        <w:numPr>
          <w:ilvl w:val="0"/>
          <w:numId w:val="3"/>
        </w:numPr>
        <w:bidi w:val="0"/>
        <w:spacing w:lineRule="auto" w:line="360"/>
        <w:jc w:val="both"/>
        <w:rPr>
          <w:rFonts w:ascii="Times new roman" w:hAnsi="Times new roman"/>
        </w:rPr>
      </w:pPr>
      <w:r>
        <w:rPr>
          <w:rFonts w:ascii="Times new roman" w:hAnsi="Times new roman"/>
        </w:rPr>
        <w:t xml:space="preserve">A própria radiação do Sol causa aquecimento, mas, ao contrário do que muitos acham, o Sol não é o fator que mais aquece o sistema, pois o Sol é uma estrela extremamente estável e apenas em momentos muito singulares, como a de tempestades solares, poderia produzir perturbações mais preocupantes. </w:t>
      </w:r>
    </w:p>
    <w:p>
      <w:pPr>
        <w:pStyle w:val="Normal"/>
        <w:numPr>
          <w:ilvl w:val="0"/>
          <w:numId w:val="3"/>
        </w:numPr>
        <w:bidi w:val="0"/>
        <w:spacing w:lineRule="auto" w:line="360"/>
        <w:jc w:val="both"/>
        <w:rPr>
          <w:rFonts w:ascii="Times new roman" w:hAnsi="Times new roman"/>
        </w:rPr>
      </w:pPr>
      <w:r>
        <w:rPr>
          <w:rFonts w:ascii="Times new roman" w:hAnsi="Times new roman"/>
        </w:rPr>
        <w:t>As nuvens, conforme explicação a seguir.</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Além dos fatores acima levantados, um mecanismo vital no clima é o chamado processo de “retroalimentação” ou “realimentação”. Esse processo explica se determinadas características climáticas serão acentuadas ou amortecidas com o decorrer do tempo. Por exemplo, um aquecimento inicial tende a derreter algumas superfícies geladas. Menos gelo, menos reflexão e portanto mais aquecimento. Mais aquecimento, mais derretimento e assim por diante. Assim, há processos de realimentação positiva (aumento exponencial do aquecimento) ou de realimentação negativa (aumento exponencial de resfriamento). O clima é uma figura complexa, pois muitos fatores atuam em conjunto e vários sistemas de realimentação atuam no processo. O grande medo de cientistas e ambientalistas é que os pequenos aquecimentos que estamos presenciando agora possam causar uma tragédia exponencial no futuro. O grande problema no argumento de alguns negacionistas é que os fatores climáticos são muitas vezes vistos isoladamente. Isso gera falácias como “o CO</w:t>
      </w:r>
      <w:r>
        <w:rPr>
          <w:rFonts w:ascii="Times new roman" w:hAnsi="Times new roman"/>
          <w:vertAlign w:val="subscript"/>
        </w:rPr>
        <w:t>2</w:t>
      </w:r>
      <w:r>
        <w:rPr>
          <w:rFonts w:ascii="Times new roman" w:hAnsi="Times new roman"/>
        </w:rPr>
        <w:t xml:space="preserve"> emitido pela humanidade é uma perturbação muito pequena e não altera o clima”. No entanto, levando em conta o complexo sistema de realimentações, pequenas perturbações no clima podem se tornar grandiosos pesadelos ambientais.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formação das nuvens depende de um complexo sistema que inclui o ciclo da água, as características climáticas de uma região, o processo de circulação do ar na atmosfera, mas também a circulação das correntes oceânicas. No caso da circulação atmosférica, por exemplo, as grandes células de circulação, como a de Hadley, leva ar quente e úmido equatorial para altas altitudes; o ar perde umidade e retorna ao nível do mar em latitudes ao redor de 30 graus (norte ou sul); esse ar seco impede a formação de nuvens e a ocorrência de desertos: a grande maioria dos desertos continentais está distribuída em latitudes ao redor dos 30 graus. Há também a força inercial de Coriolis, que ocorre devido à rotação da Terra, que desloca massas de ar no sentido contrário ao da rotação terrestre, criando os chamados “ventos alíseos”, responsáveis pela formação de termoclinas nos oceanos e mudanças nos padrões de transporte de umidade, que proporcionará o maior ou menos aquecimento das águas e portanto modulação de chuvas e tempestades. Além disso, o choque de massas de ar quente frio criam as chamadas “frentes” e a formação de nuvens mediante a presença de umidade na região. Outros fatores como o lançamento de aerossóis e material particulado na atmosfera pode induzir a nucleação de gotículas e, portanto, a formação de nuvens. Nesse sentido, o fator antropogênico atua fortemente, devido ao lançamento de macro moléculas, como os sulfatos, ou até mesmo, o lançamento de microplástico atmosférico, como indicam pesquisas que identificaram o material nas nuvens e qual o papel do mesmo na indução da formação de nuvens.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Como relatado, as nuvens e seu impacto no balanço radiativo sempre foram o bastião mais bem estruturado para negar o aquecimento global. Isso porque elas poderiam ser reguladoras do clima, neutralizando o efeito aquecedor dos gases estufa. De forma geral, as nuvens sempre foram mal compreendidas. Estabeleceu-se o conceito fundamental de que nuvens do tipo </w:t>
      </w:r>
      <w:r>
        <w:rPr>
          <w:rFonts w:ascii="Times new roman" w:hAnsi="Times new roman"/>
          <w:i/>
          <w:iCs/>
        </w:rPr>
        <w:t>cumulus</w:t>
      </w:r>
      <w:r>
        <w:rPr>
          <w:rFonts w:ascii="Times new roman" w:hAnsi="Times new roman"/>
        </w:rPr>
        <w:t xml:space="preserve"> (aquelas mais brancas e densas, como chumaços de algodão) e as </w:t>
      </w:r>
      <w:r>
        <w:rPr>
          <w:rFonts w:ascii="Times new roman" w:hAnsi="Times new roman"/>
          <w:i/>
          <w:iCs/>
        </w:rPr>
        <w:t>cumulus nimbus</w:t>
      </w:r>
      <w:r>
        <w:rPr>
          <w:rFonts w:ascii="Times new roman" w:hAnsi="Times new roman"/>
        </w:rPr>
        <w:t xml:space="preserve"> (aquelas densas e mais escuras que provocam tempestades) refletiriam mais a radiação solar, criando a tendência de resfriamento. Nuvens mais a altas e menos densas, como as </w:t>
      </w:r>
      <w:r>
        <w:rPr>
          <w:rFonts w:ascii="Times new roman" w:hAnsi="Times new roman"/>
          <w:i/>
          <w:iCs/>
        </w:rPr>
        <w:t>cirrus</w:t>
      </w:r>
      <w:r>
        <w:rPr>
          <w:rFonts w:ascii="Times new roman" w:hAnsi="Times new roman"/>
        </w:rPr>
        <w:t xml:space="preserve"> (aquelas que parecem um fino “algodão doce” em dias muito ensolarados), deixariam uma maior quantidade de radiação solar entrar e portanto poderiam criar a tendência de aquecimento. Os novos estudos no entanto demonstram que um aquecimento inicial leva o vapor d’água a se dissipar mais facilmente, formando menos nuvens </w:t>
      </w:r>
      <w:r>
        <w:rPr>
          <w:rFonts w:ascii="Times new roman" w:hAnsi="Times new roman"/>
          <w:i/>
          <w:iCs/>
        </w:rPr>
        <w:t>cumulus</w:t>
      </w:r>
      <w:r>
        <w:rPr>
          <w:rFonts w:ascii="Times new roman" w:hAnsi="Times new roman"/>
        </w:rPr>
        <w:t xml:space="preserve">. Uma menor quantidade de nuvens </w:t>
      </w:r>
      <w:r>
        <w:rPr>
          <w:rFonts w:ascii="Times new roman" w:hAnsi="Times new roman"/>
          <w:i/>
          <w:iCs/>
        </w:rPr>
        <w:t>cumulus</w:t>
      </w:r>
      <w:r>
        <w:rPr>
          <w:rFonts w:ascii="Times new roman" w:hAnsi="Times new roman"/>
        </w:rPr>
        <w:t xml:space="preserve"> permite uma maior entrada de radiação solar no sistema, que é absorvida pelo solo (ou oceanos) e reemitida no espectro infravermelho, o que produz mais aquecimento. Dessa forma, o suposto papel regulador das nuvens é perdido e o sistema tende ao aquecimento.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Sem elementos naturais reguladores, não há saída: emissões maiores causarão efeitos cada vez mais drásticos. Embora seja missão difícil, cortar emissões torna-se ação ainda mais urgente. Não é tarefa fácil pois tais cortes dependem de políticas efetivas que estimulem indústria e população a emitirem menos, e os próprios agentes públicos a acharem soluções mitigadoras. De resto, a partir da publicação dos últimos grandes estudos sobre o tema, os negacionistas do aquecimento global perdem o seu último grande bastião, as nuvens, que, como tudo indica, não nos salvarão de nossa própria bomba relógio, caso medidas não sejam tomadas a tempo.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b/>
          <w:b/>
          <w:bCs/>
        </w:rPr>
      </w:pPr>
      <w:r>
        <w:rPr>
          <w:rFonts w:ascii="Times new roman" w:hAnsi="Times new roman"/>
          <w:b/>
          <w:bCs/>
        </w:rPr>
        <w:t>Capítulo 5 – Por que a poluição dos rios pode ser uma bomba relógio?</w:t>
      </w:r>
    </w:p>
    <w:p>
      <w:pPr>
        <w:pStyle w:val="Corpodotexto"/>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qualidade da água dos rios brasileiros, principalmente nas regiões Sul e Sudeste, é consideravelmente preocupante. A poluição proporcionada por esgoto doméstico, resíduos industriais e resíduos de atividades agropecuárias estão entre as principais causas dessa preocupação. Até mesmo o detergente doméstico, quando atinge as bacias, pode ser fonte de fósforo e outros poluentes capazes de desenvolver um fenômeno chamado “eutrofização”, que é o crescimento desproporcional de algas indesejáveis nos leitos dos rios.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Uma das consequências dessa contaminação, que afeta diretamente a geração de energia elétrica, é aquela relacionada ao impacto da qualidade da água na eficiência de turbinas de geração hidrelétrica. Lagos de usinas com uma grande presença de algas podem ser menos eficientes na produção de energia. Nesse sentido, a Itaipu Binacional proporciona periodicamente campanhas educativas e estudos de impacto para verificar a eutrofização de rios e afluentes da bacia do Paraná, no sul do país. Nesse caso específico, um dos grandes responsáveis pelo fenômeno indesejado é a infiltração de agrotóxicos e resíduos de esterqueiras de aviários e chiqueirões.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Fósforo e outros poluentes podem gerar problemas muito piores que a eutrofização, como, por exemplo, o desencadeamento da extinção maciça de espécies animais. Nos últimos anos, uma série de publicações relacionadas ao caso aponta que até mesmo águas contaminadas com índices modestos de fósforo são ambientes propícios à morte dos ovos de determinados insetos que participam da cadeia alimentar fluvial. Esse é o caso principalmente dos insetos do gênero </w:t>
      </w:r>
      <w:r>
        <w:rPr>
          <w:rFonts w:ascii="Times new roman" w:hAnsi="Times new roman"/>
          <w:i/>
          <w:iCs/>
        </w:rPr>
        <w:t>Ephemera</w:t>
      </w:r>
      <w:r>
        <w:rPr>
          <w:rFonts w:ascii="Times new roman" w:hAnsi="Times new roman"/>
        </w:rPr>
        <w:t xml:space="preserve">. Aqui no Brasil há cerca de 160 espécies desse tipo de inseto. Algumas pesquisas constataram mesmo que 80% dos ovos de </w:t>
      </w:r>
      <w:r>
        <w:rPr>
          <w:rFonts w:ascii="Times new roman" w:hAnsi="Times new roman"/>
          <w:i/>
          <w:iCs/>
        </w:rPr>
        <w:t>Ephemera</w:t>
      </w:r>
      <w:r>
        <w:rPr>
          <w:rFonts w:ascii="Times new roman" w:hAnsi="Times new roman"/>
        </w:rPr>
        <w:t xml:space="preserve"> são destruídos quando um rio está contaminado por índices de fosfato em torno de 0,07 miligramas por litro. Para entender porque é uma situação seríssima, compare-se esse índice mortal ao índice de fosfato presente em rios de regiões metropolitanas brasileiras. É assustador constatar, por exemplo, que 0,07 miligramas por litro de fosfato é muito menor do que o observado em rios da Grande Campinas ou da Região Metropolitana de São Paulo.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Como muitos peixes, aves, anfíbios e mamíferos se alimentam de insetos adultos ou mesmo ovos de </w:t>
      </w:r>
      <w:r>
        <w:rPr>
          <w:rFonts w:ascii="Times new roman" w:hAnsi="Times new roman"/>
          <w:i/>
          <w:iCs/>
        </w:rPr>
        <w:t xml:space="preserve">Ephemera, </w:t>
      </w:r>
      <w:r>
        <w:rPr>
          <w:rFonts w:ascii="Times new roman" w:hAnsi="Times new roman"/>
          <w:i w:val="false"/>
          <w:iCs w:val="false"/>
        </w:rPr>
        <w:t>a</w:t>
      </w:r>
      <w:r>
        <w:rPr>
          <w:rFonts w:ascii="Times new roman" w:hAnsi="Times new roman"/>
        </w:rPr>
        <w:t xml:space="preserve"> extinção desse tipo de inseto pode causar problemas graves na cadeia alimentar dos rios, levando a uma reação em cadeia de impactos ambientais sem precedente. E isso é só a ponta de um iceberg gigantesco, porque, de uma forma geral, outros estudos também apontam que o uso intenso de agrotóxicos está afetando o ciclo de vida de abelhas e outros insetos. Os resultados de estudos relacionados não são nada animadores: recentemente descobriu-se</w:t>
      </w:r>
      <w:r>
        <w:rPr>
          <w:rFonts w:ascii="Times new roman" w:hAnsi="Times new roman"/>
          <w:lang w:val="pt-PT"/>
        </w:rPr>
        <w:t xml:space="preserve"> que a abundância de insetos voadores diminuiu em 75% em 25 anos. Alguns ambientalistas, diante disso, cunharam o termo “Armagedon ecológico” para essa reação em cadeia, com impactos profundos na sociedade humana, dessa rápida fragilização da cadeia alimentar relacionada à extinção de insetos essenciais. Abelhas, por exemplo, são responsáveis pela polinização de diversos tipos de espécies vegetais, que se configuram como essenciais nos hábitos alimentares de diversas outras espécies.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Outra situação calamitosa tem relação com o lançamento de objetos de plástico – desde embalagens, cosméticos, vestuário, brinquedos, utensílios domésticos e rejeitos industriais – em rios e oceanos. Nesse caso, o objeto tende a se “esmigalhar” com o tempo, criando um campo de micropartículas de plástico, ou partículas de microplástico. Essas partículas têm ordem de comprimento de 5 mm ou menos. Dois fatos catastróficos sobre os microplásticos é que eles têm um tempo de vida extremamente longo e que os organismos marinhos estão ingerindo cotidianamente esse material. Isso leva a consequências alarmantes sobre a integração de microplástico ao corpo de animais nos oceanos: espécies de anelídeos com microplástico integrado a seu sistema gastrointestinal; microplásticos encontrados no sistema respiratório de crustáceos; a ingestão inadvertida de microplásticos por diversas espécies de peixes, o que gera um problema de saciedade no processo de digestão, pois o cérebro desses animais recebe sinais incorretos de saciedade quando o trato digestivo confunde microplásticos com alimento. A cadeia alimentar fica então comprometida, levando a doenças como a plasticose, que ocorre principalmente em aves marinhas: estas ingerem peixes contaminados, ou mesmo peças de plástico, que acarretam a inflamação do sistema digestivo dessas aves. Com o tempo, essa inflamação se torna crônica, desfigurando os tecidos do trato disgestivo, o que afeta a digestão, o crescimento e a sobrevivência desses animais. Locais isolados, como os mares e as praias de ilhas do Pacífico, estão repletos de objetos de plástico levados por correntes marítimas, que se acumulam desde o estuário de rios da China e Japão e são levadas pela corrente oceânica de Kuroshio até o meio do Pacífico. A própria continuidade da corrente de Kuroshio, através do Pacífico Norte, desemboca na corrente da Califórnia, que recolhe todo tipo de lixo plástico despejado nos rios da Costa Leste dos EUA, levando-o até a corrente Norte-Equatorial do Pacífico, que deposita esse lixo no meio da região equatorial daquele oceano. Dessa forma, países que estão no topo do ranking de industrialização e do consumo desenfreado, estão transformando regiões do Oceano Pacífico em um mar de plásticos e microplásticos.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ab/>
        <w:t>Percebe-se assim que rejeitos humanos, desde vazamento de esgoto doméstico à poluição industrial e à proliferação do lixo plástico, cria o advento da insustentabilidade em rios e mares, corrompendo a cadeia alimentar aquática, o que pode levar a um futuro apocalíptico em termos de preservação das espécies que habitam rios e oceanos.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b/>
          <w:b/>
          <w:bCs/>
        </w:rPr>
      </w:pPr>
      <w:r>
        <w:rPr>
          <w:rFonts w:ascii="Times new roman" w:hAnsi="Times new roman"/>
          <w:b/>
          <w:bCs/>
        </w:rPr>
        <w:t>Capítulo 6 – O papel histórico dos povos indígenas</w:t>
      </w:r>
    </w:p>
    <w:p>
      <w:pPr>
        <w:pStyle w:val="Corpodotexto"/>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color w:val="000000"/>
          <w:sz w:val="24"/>
          <w:szCs w:val="24"/>
        </w:rPr>
        <w:t xml:space="preserve">Comumente é dito, por ambientalistas e ativistas da causa indígena, que a preservação de matas nativas depende, de modo vital, dos povos indígenas de um dado local. Tal afirmação pode não ser de todo correta, mas, ao menos para o caso sul-americano, geralmente se aplica. No caso brasileiro, os povos indígenas abrem pequenas clareiras para a instalação de suas ocas, se alimentando de produtos provindos de uma pequena horta da comunidade, mas também da caça e da pesca em pequena escala. Derruba-se poucas árvores, o suficiente para a lenha do dia a dia ou para a construção de artefatos. A religião claramente xamânica tem raízes intrincadas com o culto à natureza e a reverência às árvores. Muito do que foi perdido de matas nativas durante a história do Brasil desde 1500 até agora tem profunda correlação com a própria tragédia indígena que ocorreu nestas terras: as matas e os índios foram sendo dizimados numa proporção semelhante. Na época da chegada dos portugueses, uma quantidade enormes de nações indígenas habitavam nosso território. De Charruas no Sul, a Pataxós na Bahia e de Cariris no Sertão a Guajajaras mais ao Norte. Darcy Ribeiro, em </w:t>
      </w:r>
      <w:r>
        <w:rPr>
          <w:rFonts w:ascii="Times new roman" w:hAnsi="Times new roman"/>
          <w:i/>
          <w:iCs/>
          <w:color w:val="000000"/>
          <w:sz w:val="24"/>
          <w:szCs w:val="24"/>
        </w:rPr>
        <w:t>O Povo Brasileiro</w:t>
      </w:r>
      <w:r>
        <w:rPr>
          <w:rFonts w:ascii="Times new roman" w:hAnsi="Times new roman"/>
          <w:color w:val="000000"/>
          <w:sz w:val="24"/>
          <w:szCs w:val="24"/>
        </w:rPr>
        <w:t>, trabalha com a hipótese de que aqui havia cerca de 5 milhões de indígenas habitando as várias áreas do que hoje é o Brasil. Durante o ciclo do pau-brasil, o primeiro século de “Terra de Santa Cruz”, em que a Mata Atlântica foi brutalmente violentada e derrubada pelos exploradores europeus, também as nações indígenas do litoral foram violentadas: cerca de 1 milhão de indígenas morreram pelo contágio massivo de doenças trazidas pelos europeus. Relata ainda Darcy Ribeiro:</w:t>
      </w:r>
    </w:p>
    <w:p>
      <w:pPr>
        <w:pStyle w:val="Corpodotexto"/>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Corpodotexto"/>
        <w:bidi w:val="0"/>
        <w:spacing w:lineRule="auto" w:line="360"/>
        <w:jc w:val="both"/>
        <w:rPr>
          <w:rFonts w:ascii="Times new roman" w:hAnsi="Times new roman"/>
          <w:i/>
          <w:i/>
          <w:iCs/>
          <w:color w:val="000000"/>
          <w:sz w:val="24"/>
          <w:szCs w:val="24"/>
        </w:rPr>
      </w:pPr>
      <w:r>
        <w:rPr>
          <w:rFonts w:ascii="Times new roman" w:hAnsi="Times new roman"/>
          <w:i/>
          <w:iCs/>
          <w:color w:val="000000"/>
          <w:sz w:val="24"/>
          <w:szCs w:val="24"/>
        </w:rPr>
        <w:t xml:space="preserve">No segundo século, de 1600 a 1700, prossegue a depopulação provocada pelas epidemias e pelo desgaste no trabalho escravo, bem como o </w:t>
        <w:tab/>
        <w:t xml:space="preserve">extermínio na guerra, reduzindo-se a população indígena de 4 para 2 </w:t>
        <w:tab/>
        <w:t>milhões. (…) No terceiro século, de 1700 a 1800, se teria gasto – conforme a bizarra expressão dos cronistas coloniais – outro milhão, principalmente no Maranhão, no Pará e no Amazonas, reduzindo-se o montante de índios isolados de 2 para 1 milhão. Esse último milhão vem minguando, desde então, com a ocupação, em Minas Gerais, São Paulo, Paraná e Santa Catarina, e com a abertura de amplas frentes de expansão no Brasil central e na Amazônia.</w:t>
      </w:r>
    </w:p>
    <w:p>
      <w:pPr>
        <w:pStyle w:val="Corpodotexto"/>
        <w:bidi w:val="0"/>
        <w:spacing w:lineRule="auto" w:line="360"/>
        <w:jc w:val="both"/>
        <w:rPr>
          <w:rFonts w:ascii="Times new roman" w:hAnsi="Times new roman"/>
        </w:rPr>
      </w:pPr>
      <w:r>
        <w:rPr>
          <w:rFonts w:ascii="Times new roman" w:hAnsi="Times new roman"/>
          <w:color w:val="000000"/>
          <w:sz w:val="24"/>
          <w:szCs w:val="24"/>
        </w:rPr>
        <w:t xml:space="preserve">                        </w:t>
      </w:r>
      <w:r>
        <w:rPr>
          <w:rFonts w:ascii="Times new roman" w:hAnsi="Times new roman"/>
          <w:color w:val="000000"/>
          <w:sz w:val="24"/>
          <w:szCs w:val="24"/>
        </w:rPr>
        <w:t xml:space="preserve">(Darcy Ribeiro, </w:t>
      </w:r>
      <w:r>
        <w:rPr>
          <w:rFonts w:ascii="Times new roman" w:hAnsi="Times new roman"/>
          <w:i/>
          <w:iCs/>
          <w:color w:val="000000"/>
          <w:sz w:val="24"/>
          <w:szCs w:val="24"/>
        </w:rPr>
        <w:t>O Povo Brasileiro</w:t>
      </w:r>
      <w:r>
        <w:rPr>
          <w:rFonts w:ascii="Times new roman" w:hAnsi="Times new roman"/>
          <w:color w:val="000000"/>
          <w:sz w:val="24"/>
          <w:szCs w:val="24"/>
        </w:rPr>
        <w:t>, Companhia de Bolso, 2013, p. 128-129)</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Dessa forma, segundo o levantamento de Darcy Ribeiro, 80% dos indivíduos pertencentes às nações indígenas foram exterminados desde 1500. Boa parte dessas nações indígenas vivia em áreas pertencentes à Mata Atlântica. O número relacionado à devastação da Mata Atlântica coincide incrivelmente com os números relacionados à dizimação dos povos indígenas. Levantamentos do WWF e do pesquisador Gustavo da Fonseca, indicam que cerca de 85% da Mata Atlântica foi perdida nos últimos 500 anos</w:t>
      </w:r>
      <w:r>
        <w:rPr>
          <w:rStyle w:val="Ncoradanotaderodap"/>
          <w:rFonts w:ascii="Times new roman" w:hAnsi="Times new roman"/>
        </w:rPr>
        <w:footnoteReference w:id="2"/>
      </w:r>
      <w:r>
        <w:rPr>
          <w:rFonts w:ascii="Times new roman" w:hAnsi="Times new roman"/>
        </w:rPr>
        <w:t>.</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Vê-se claramente o desenrolar histórico da grande injustiça cometida contra os povos que já habitavam o Brasil quando Pedro Álvares Cabral aqui chegou. Criou-se, mesmo dentro da academia, nos séculos 19 e 20, o discurso “anti-índio”, de desgaste da figura indígena, colocando-os como “empecilhos ao desenvolvimento”.  Segundo esse discurso, optar pelo índio seria “optar pela selvageria” e o “progresso da terra” dependeria do “limpar as terras”, retirando-se os “invasores indígenas” em proveito de imigrantes europeus capazes de não deixar a terra “parada”. Criou-se a lenda do indígena preguiçoso. E também copiou-se as teses propaladas nos Estados Unidos de que o índio era de fato preguiçoso porque detinha grandes extensões de terra, o que promovia um ser “errático”, incapaz de entender o significado da propriedade privada e da individualidade.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No entanto, durante o processo histórico, nem todos os formadores de opinião eram contrários aos povos indígenas. Havia os jesuítas, que defendiam os indígenas contanto que estes seguissem os ritos de conversão à fé cristã. E havia também alguns poucos filósofos que observavam de longe essa perseguição infame às nações aborígenes da América do Sul. Por exemplo, em 1580, o francês Michel de Montaigne escreveu a primeira versão de sua magnífica obra </w:t>
      </w:r>
      <w:r>
        <w:rPr>
          <w:rFonts w:ascii="Times new roman" w:hAnsi="Times new roman"/>
          <w:i/>
          <w:iCs/>
        </w:rPr>
        <w:t>Os Ensaios</w:t>
      </w:r>
      <w:r>
        <w:rPr>
          <w:rFonts w:ascii="Times new roman" w:hAnsi="Times new roman"/>
        </w:rPr>
        <w:t xml:space="preserve">. Nela o autor expõe explicitamente a sua visão de mundo e sua crítica às instituições, citando e comentando, seja em grego ou latim, o pensamento de filósofos e poetas clássicos. O paradoxo da obra é que, ao mesmo tempo em que Montaigne relata a sua aversão ao fanatismo e à crueldade incitados pelos conquistadores europeus nas Américas ou em guerras religiosas, ele apoia a ortodoxia católica e a instituição monárquica como variáveis de estabilização social, o que aparentemente o torna, portanto, um conservador segundo os padrões atuais. Embora muitas de suas palavras estejam recheadas dos preconceitos de sua época, outras, surpreendentemente, contêm um profundo caráter cético, satírico e progressista para tais tempos em que o feudalismo e o obscurantismo ainda eram regra.  Inicialmente, há que enfatizar dois ensaios magníficos de Montaigne, que chamam a atenção por tratarem de temas específicos ao recém-descoberto “Novo  Mundo” e seus habitantes. Por exemplo, o ensaio “Sobre os Canibais” (Livro Primeiro, Capítulo XXX), relata o encontro que o autor teve com um índio tupinambá brasileiro no porto de Rouen, trazido pelos exploradores franceses da França Antártica (hoje, Baía de Guanabara). O relato de Montaigne está longe do sentimento rousseauniano do “bom selvagem”. Mas, por outro lado, reflete o autor, se os índios canibais são cruéis, também cruéis são as gentes da Europa, com sua exploração vil, estupro e mercantilismo escravocrata. Além disso, conclui, os métodos simples do povos indígenas tinham muito a ensinar à arrogância hipócrita europeia daqueles tempos. O segundo ensaio a tratar de povos ameríndios, denominado “Sobre os Coches” (Livro Terceiro, Capítulo VI), é excepcional por vários motivos. Primeiramente por demonstrar o vasto conhecimento que Montaigne tinha sobre as expedições espanholas na América, conhecimento que pouquíssimos tinham à época, o que originou a sua reputação de espírito esclarecido. Além disso, e mais importante, o ensaio contém crítica extremamente ácida dirigida aos poderosos da Europa, incluindo aí juízes, eclesiásticos, nobres e príncipes: o luxo e a riqueza dos nobres são relacionados à crueldade e à vulgaridade; há a comparação inédita entre a cultura indígena de simplicidade e a cultura principesca de ostentação; a missão evangelizadora da igreja é nada mais que desculpa para buscar ouro e escravizar índios. Não à toa, em 1676 “Os Ensaios” entraram no Índex de livros proibidos pela Igreja Católica e aí permaneceu até 1783. No capítulo “Sobre os Coches”, Montaigne trata dos coches, símbolo da riqueza e do luxo na antiguidade. Os coches eram o conjunto de todo tipo de veículo com roda, em especial as extravagantes quadrigas douradas dos imperadores romanos. O tema é levantado pois Montaigne deseja comparar o luxo dos nobres europeus com a simplicidade dos reis incas, que nada sabiam sobre carros, rodas ou cavalos e reverenciavam o ouro apenas por achá-lo parecido com o brilho do Sol. Nesse caso, a descrição e comentário de Montaigne sobre o julgamento do rei inca </w:t>
      </w:r>
      <w:r>
        <w:rPr>
          <w:rFonts w:ascii="Times new roman" w:hAnsi="Times new roman"/>
          <w:shd w:fill="auto" w:val="clear"/>
        </w:rPr>
        <w:t>Atahualpa é particularmente curioso. Diz o autor:</w:t>
      </w:r>
    </w:p>
    <w:p>
      <w:pPr>
        <w:pStyle w:val="Normal"/>
        <w:bidi w:val="0"/>
        <w:spacing w:lineRule="auto" w:line="360"/>
        <w:jc w:val="both"/>
        <w:rPr>
          <w:rFonts w:ascii="Times new roman" w:hAnsi="Times new roman"/>
          <w:i/>
          <w:i/>
          <w:iCs/>
          <w:shd w:fill="auto" w:val="clear"/>
        </w:rPr>
      </w:pPr>
      <w:r>
        <w:rPr>
          <w:rFonts w:ascii="Times new roman" w:hAnsi="Times new roman"/>
          <w:i/>
          <w:iCs/>
          <w:shd w:fill="auto" w:val="clear"/>
        </w:rPr>
      </w:r>
    </w:p>
    <w:p>
      <w:pPr>
        <w:pStyle w:val="Normal"/>
        <w:bidi w:val="0"/>
        <w:spacing w:lineRule="auto" w:line="360"/>
        <w:jc w:val="both"/>
        <w:rPr>
          <w:rFonts w:ascii="Times new roman" w:hAnsi="Times new roman"/>
          <w:i/>
          <w:i/>
          <w:iCs/>
          <w:shd w:fill="auto" w:val="clear"/>
        </w:rPr>
      </w:pPr>
      <w:r>
        <w:rPr>
          <w:rFonts w:ascii="Times new roman" w:hAnsi="Times new roman"/>
          <w:i/>
          <w:iCs/>
          <w:shd w:fill="auto" w:val="clear"/>
        </w:rPr>
      </w:r>
    </w:p>
    <w:p>
      <w:pPr>
        <w:pStyle w:val="Normal"/>
        <w:bidi w:val="0"/>
        <w:spacing w:lineRule="auto" w:line="360"/>
        <w:jc w:val="both"/>
        <w:rPr>
          <w:rFonts w:ascii="Times new roman" w:hAnsi="Times new roman"/>
        </w:rPr>
      </w:pPr>
      <w:r>
        <w:rPr>
          <w:rFonts w:ascii="Times new roman" w:hAnsi="Times new roman"/>
          <w:i/>
          <w:iCs/>
        </w:rPr>
        <w:t>O [rei] do Peru foi preso numa batalha e posto a um resgate tão excessivo que ultrapassava tudo o que é crível, mas que ele finalmente pagou (…). Tiveram vontade de ver também, à custa de qualquer traição que fosse, qual podia ser o resto dos tesouros daquele rei e aproveitar-se livremente do que ele preservara. Assacaram-lhe uma falsa acusação e uma falsa prova (…). Com isso, por um belo julgamento feito por aqueles mesmos que lhe tinham imputado essa traição, condenaram-no a ser enforcado e estrangulado publicamente (…)</w:t>
      </w:r>
      <w:r>
        <w:rPr>
          <w:rFonts w:ascii="Times new roman" w:hAnsi="Times new roman"/>
        </w:rPr>
        <w:t xml:space="preserve">. </w:t>
      </w:r>
      <w:r>
        <w:rPr>
          <w:rFonts w:ascii="Times new roman" w:hAnsi="Times new roman"/>
          <w:i/>
          <w:iCs/>
        </w:rPr>
        <w:t>E depois, para aplacar os povos espantados e estarrecidos com coisa tão estranha, simularam um grande luto por sua morte e ordenaram para ele suntuosos funerais.</w:t>
      </w:r>
    </w:p>
    <w:p>
      <w:pPr>
        <w:pStyle w:val="Normal"/>
        <w:bidi w:val="0"/>
        <w:spacing w:lineRule="auto" w:line="360"/>
        <w:jc w:val="center"/>
        <w:rPr>
          <w:rFonts w:ascii="Times new roman" w:hAnsi="Times new roman"/>
        </w:rPr>
      </w:pPr>
      <w:r>
        <w:rPr>
          <w:rFonts w:ascii="Times new roman" w:hAnsi="Times new roman"/>
        </w:rPr>
        <w:t xml:space="preserve">(Montaigne, </w:t>
      </w:r>
      <w:r>
        <w:rPr>
          <w:rFonts w:ascii="Times new roman" w:hAnsi="Times new roman"/>
          <w:i/>
          <w:iCs/>
        </w:rPr>
        <w:t>Os Ensaios</w:t>
      </w:r>
      <w:r>
        <w:rPr>
          <w:rFonts w:ascii="Times new roman" w:hAnsi="Times new roman"/>
        </w:rPr>
        <w:t xml:space="preserve">, Companhia das Letras, 2010, p. 487) </w:t>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narrativa de Montaigne também menciona que Atahualpa só escapara da morte na fogueira por ter aceitado o batismo no último momento, o que convertera a sentença para enforcamento. Mas quais foram os crimes de Atahualpa? A acusação incluiu o cometimento de 12 crimes, os principais entre eles eram poligamia e heresia. A condenação é risível e hipócrita, dado que os espanhóis fizeram aliança com outros príncipes de nações ameríndias que também eram polígamos, praticavam rituais considerados hereges e não foram condenados por isso. Nesse ponto, Montaigne faz dura crítica aos juízes, tanto desse caso, quanto de tantos outros casos. Ele chega a incluir os juízes entre aqueles que desfrutam de opulência ostentatória, advertindo os mesmos de que “a jurisdição não se dá em favor do juiz: é em favor do jurisdicionado”.  Em outro capítulo, Montaigne é ainda mais duro com a magistratura e enfatiza a seletividade da justiça. “Quantas condenações vi mais criminosas que o crime?”, registra no ensaio “Sobre a Experiência” (Livro III, Capítulo XIII). E continua:</w:t>
      </w:r>
    </w:p>
    <w:p>
      <w:pPr>
        <w:pStyle w:val="Normal"/>
        <w:bidi w:val="0"/>
        <w:spacing w:lineRule="auto" w:line="360"/>
        <w:jc w:val="both"/>
        <w:rPr>
          <w:rFonts w:ascii="Times new roman" w:hAnsi="Times new roman"/>
          <w:i/>
          <w:i/>
          <w:iCs/>
        </w:rPr>
      </w:pPr>
      <w:r>
        <w:rPr>
          <w:rFonts w:ascii="Times new roman" w:hAnsi="Times new roman"/>
          <w:i/>
          <w:iCs/>
        </w:rPr>
      </w:r>
    </w:p>
    <w:p>
      <w:pPr>
        <w:pStyle w:val="Normal"/>
        <w:bidi w:val="0"/>
        <w:spacing w:lineRule="auto" w:line="360"/>
        <w:jc w:val="both"/>
        <w:rPr>
          <w:rFonts w:ascii="Times new roman" w:hAnsi="Times new roman"/>
          <w:i/>
          <w:i/>
          <w:iCs/>
        </w:rPr>
      </w:pPr>
      <w:r>
        <w:rPr>
          <w:rFonts w:ascii="Times new roman" w:hAnsi="Times new roman"/>
          <w:i/>
          <w:iCs/>
        </w:rPr>
      </w:r>
    </w:p>
    <w:p>
      <w:pPr>
        <w:pStyle w:val="Normal"/>
        <w:bidi w:val="0"/>
        <w:spacing w:lineRule="auto" w:line="360"/>
        <w:jc w:val="both"/>
        <w:rPr>
          <w:rFonts w:ascii="Times new roman" w:hAnsi="Times new roman"/>
        </w:rPr>
      </w:pPr>
      <w:r>
        <w:rPr>
          <w:rFonts w:ascii="Times new roman" w:hAnsi="Times new roman"/>
          <w:i/>
          <w:iCs/>
        </w:rPr>
        <w:t>Assim as leis adaptam-se e assim combinam com cada um de nossos casos por alguma interpretação escusa, forçada e oblíqua (…). Considerai a forma dessa justiça que nos rege; é uma verdadeira prova da imbecilidade humana, de tal forma há contradição e erro. O que encontramos em matéria de favoritismo e de rigor na justiça (e encontramos tanto que não sei se o meio-termo entre eles é frequente) são partes doentias e membros anormais do próprio corpo e da essência da justiça.</w:t>
      </w:r>
    </w:p>
    <w:p>
      <w:pPr>
        <w:pStyle w:val="Normal"/>
        <w:bidi w:val="0"/>
        <w:spacing w:lineRule="auto" w:line="360"/>
        <w:jc w:val="center"/>
        <w:rPr>
          <w:rFonts w:ascii="Times new roman" w:hAnsi="Times new roman"/>
        </w:rPr>
      </w:pPr>
      <w:r>
        <w:rPr>
          <w:rFonts w:ascii="Times new roman" w:hAnsi="Times new roman"/>
          <w:i/>
          <w:iCs/>
        </w:rPr>
        <w:t xml:space="preserve"> </w:t>
      </w:r>
      <w:r>
        <w:rPr>
          <w:rFonts w:ascii="Times new roman" w:hAnsi="Times new roman"/>
        </w:rPr>
        <w:t>(idem, p. 517)</w:t>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Logicamente a justiça na época de Montaigne comumente trafegava na fronteira da barbárie. Mas será que hoje é diferente? Sua observação sobre a seletividade é tão atual que praticamente o célebre ditado maquiavélico “para os amigos os favores, para os inimigos a lei” se assemelha a uma quase paródia das considerações acima. Em consonância a esse tipo de arbitrariedade, há também o caso clássico do criminoso pobre, cujo justiçamento tem requintes de apelo infernal. Nesse caso, a elite criou para o pobre o inferno de Dante na Terra: a versão tupiniquim de cadeias e penitenciárias, com os pacotes ‘tortura e humilhação’ inclusos. Não é preciso ser historiador para perceber que em todos os tempos a justiça para os mais pobres sempre foi mais ágil e mais dura. O próprio Montaigne assim sinaliza:</w:t>
      </w:r>
    </w:p>
    <w:p>
      <w:pPr>
        <w:pStyle w:val="Normal"/>
        <w:bidi w:val="0"/>
        <w:spacing w:lineRule="auto" w:line="360"/>
        <w:jc w:val="both"/>
        <w:rPr>
          <w:rFonts w:ascii="Times new roman" w:hAnsi="Times new roman"/>
          <w:i/>
          <w:i/>
          <w:iCs/>
        </w:rPr>
      </w:pPr>
      <w:r>
        <w:rPr>
          <w:rFonts w:ascii="Times new roman" w:hAnsi="Times new roman"/>
          <w:i/>
          <w:iCs/>
        </w:rPr>
      </w:r>
    </w:p>
    <w:p>
      <w:pPr>
        <w:pStyle w:val="Normal"/>
        <w:bidi w:val="0"/>
        <w:spacing w:lineRule="auto" w:line="360"/>
        <w:jc w:val="both"/>
        <w:rPr>
          <w:rFonts w:ascii="Times new roman" w:hAnsi="Times new roman"/>
          <w:i/>
          <w:i/>
          <w:iCs/>
        </w:rPr>
      </w:pPr>
      <w:r>
        <w:rPr>
          <w:rFonts w:ascii="Times new roman" w:hAnsi="Times new roman"/>
          <w:i/>
          <w:iCs/>
        </w:rPr>
      </w:r>
    </w:p>
    <w:p>
      <w:pPr>
        <w:pStyle w:val="Normal"/>
        <w:bidi w:val="0"/>
        <w:spacing w:lineRule="auto" w:line="360"/>
        <w:jc w:val="both"/>
        <w:rPr>
          <w:rFonts w:ascii="Times new roman" w:hAnsi="Times new roman"/>
          <w:i/>
          <w:i/>
          <w:iCs/>
        </w:rPr>
      </w:pPr>
      <w:r>
        <w:rPr>
          <w:rFonts w:ascii="Times new roman" w:hAnsi="Times new roman"/>
          <w:i/>
          <w:iCs/>
        </w:rPr>
        <w:t>Camponeses vêm me visitar, apressados, (…) temendo que as pessoas da justiça os pegassem, (…) pois não têm competência nem dinheiro para defender sua inocência. O que lhes poderia dizer? (…) Quantos inocentes descobrimos que foram punidos?</w:t>
      </w:r>
    </w:p>
    <w:p>
      <w:pPr>
        <w:pStyle w:val="Normal"/>
        <w:bidi w:val="0"/>
        <w:spacing w:lineRule="auto" w:line="360"/>
        <w:jc w:val="center"/>
        <w:rPr>
          <w:rFonts w:ascii="Times new roman" w:hAnsi="Times new roman"/>
        </w:rPr>
      </w:pPr>
      <w:r>
        <w:rPr>
          <w:rFonts w:ascii="Times new roman" w:hAnsi="Times new roman"/>
        </w:rPr>
        <w:t>(idem, p. 517)</w:t>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righ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Levanta-se aqui essa questão, pois, somente em tempos recentes, principalmente com o advento da Constituição de 1988, é que os direitos indígenas tiveram capítulos de destaque na legislação brasileira. Mesmo assim, a grilagem e o assassinato continuaram e continuam em terras pouco fiscalizadas, seja no Centro-Oeste, mas principalmente nos rincões amazônicos. Foi necessário que o Supremo Tribunal Federal decidisse, em 2023, pela inconstitucionalidade do chamado “Marco Temporal”, que tentou impor a visão de que a demarcação de territórios indígenas só teria caráter oficial a partir da Constituição de 1988.</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Fazer justiça às nações indígenas significa reconhecer o seu papel como fator essencial no balanço de preservação das florestas que nos restam, garantir os seus direitos, valorizar sua cultura. Um dos aspectos mais graciosos e bonitos dessa cultura é a cosmologia mítica indígena dos povos ancestrais do Brasil. Embora apócrifa aos anais da ciência, a cosmologia mítica tem um inestimável valor histórico e cultural. Especialmente a cosmologia dos povos aborígenes. Os povos que falam o nheengatu e que habitam a Amazônia brasileira têm um mito de criação muito especial. Em sua lenda oral eles contam que no princípio havia água e céu. O resto era vazio, uma noite grande. Um dia veio Tupana que desceu do céu conduzido por um vento grande. Ao ver a água embaixo quis encostar seus pés em algo sólido. Do fundo das águas saiu uma terra pequena. Tupana pisou na terra e precisamente no mesmo instante o Sol apareceu no tronco do céu. Quando o Sol chega no alto do céu, a pele de Tupana se racha. Durante o resto do dia, sua pele se descola, se esparrama ao longo das águas e forma toda a terra grande. No dia seguinte, Tupana recolhe parte da terra, que é senão sua própria pele, amassa-a bem, depois faz uma figura de gente. Sopra-lhe no nariz e a deixa no solo. Esse pequeno boneco começa a engatinhar, mas ainda não come e não chora. Apenas engatinha, cai e rola à toa. Depois aquela figura cresce, fica grande como o próprio Tupana, mas ainda não fala. Tupana, ao vê-lo já grande, sopra fumaça dentro da boca do ser e no dia seguinte sopra novamente, até que o homem começa a falar. E assim foi criada a terra e o primeiro humano. Diz-se que Tupana estava junto dele, mas ele não viu Tupana. Nota-se que nessa linda cosmologia há elementos extremamente originais, como  a pele descolada de Tupana que gera a terra e gera a humanidade. Nota-se também que há outros elementos que se assemelham à cosmogonia de outros povos, como o sopro que dá vida, a presença inicial do céu e da água, entre outros aspectos.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Não que seja uma certeza, mas é um fator importante, que o reconhecimento da beleza da cultura indígena pelo Marechal Rondon, por volta de 1950, elevou o trato das nações indígenas a outro patamar. Cândido Rondon estabeleceu a primeira experiência de diálogo profundo entre as nações indígenas, o governo brasileiro e figuras poderosas da nação. Por ter experiência com a instalação de linhas telegráficas em milhares de quilômetros de território indígena, sem entrar em conflito com eles, é que Rondon e seus discípulos de causa estabeleceram um corpo de diretrizes que por décadas dirigiu a política indigenista nacional. Hoje o debate é muito mais profundo, com bastante lastro acadêmico, lastro jurídico e institucional (vide a Fundação Nacional do Índio, a FUNAI). No entanto, as diretrizes de Rondon do não exterminar e nem transformar o indígena, mas lhe dar acesso a ferramentas e lhe garantir o direito de ser índio, foram essenciais para o início de um novo pensamento, um novo olhar, sobre as nações indígenas brasileiras, tão injustiçadas e maltratadas – não que ainda não sejam – nos séculos que nos antecederam. Garantir ao indígena o seu território e o seu direito de existir é daquelas ações políticas que têm diálogo profundo com a preservação dos ecossistemas brasileiros.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 xml:space="preserve">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Corpodotexto"/>
        <w:bidi w:val="0"/>
        <w:spacing w:lineRule="auto" w:line="360"/>
        <w:jc w:val="center"/>
        <w:rPr>
          <w:rFonts w:ascii="Times new roman" w:hAnsi="Times new roman"/>
          <w:b/>
          <w:b/>
          <w:bCs/>
          <w:u w:val="single"/>
        </w:rPr>
      </w:pPr>
      <w:r>
        <w:rPr>
          <w:rFonts w:ascii="Times new roman" w:hAnsi="Times new roman"/>
          <w:b/>
          <w:bCs/>
          <w:u w:val="single"/>
        </w:rPr>
        <w:t xml:space="preserve">Segunda Parte </w:t>
      </w:r>
    </w:p>
    <w:p>
      <w:pPr>
        <w:pStyle w:val="Corpodotexto"/>
        <w:bidi w:val="0"/>
        <w:spacing w:lineRule="auto" w:line="360"/>
        <w:jc w:val="center"/>
        <w:rPr>
          <w:rFonts w:ascii="Times new roman" w:hAnsi="Times new roman"/>
          <w:b/>
          <w:b/>
          <w:bCs/>
          <w:u w:val="none"/>
        </w:rPr>
      </w:pPr>
      <w:r>
        <w:rPr>
          <w:rFonts w:ascii="Times new roman" w:hAnsi="Times new roman"/>
          <w:b/>
          <w:bCs/>
          <w:u w:val="none"/>
        </w:rPr>
        <w:t xml:space="preserve">Matriz energética e o vislumbre de um futuro sustentável </w:t>
      </w:r>
    </w:p>
    <w:p>
      <w:pPr>
        <w:pStyle w:val="Corpodotexto"/>
        <w:bidi w:val="0"/>
        <w:spacing w:lineRule="auto" w:line="360"/>
        <w:jc w:val="center"/>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b/>
          <w:b/>
          <w:bCs/>
          <w:color w:val="000000"/>
          <w:sz w:val="24"/>
          <w:szCs w:val="24"/>
          <w:shd w:fill="auto" w:val="clear"/>
          <w:lang w:val="pt-PT"/>
        </w:rPr>
      </w:pPr>
      <w:r>
        <w:rPr>
          <w:rFonts w:ascii="Times new roman" w:hAnsi="Times new roman"/>
          <w:b/>
          <w:bCs/>
          <w:color w:val="000000"/>
          <w:sz w:val="24"/>
          <w:szCs w:val="24"/>
          <w:shd w:fill="auto" w:val="clear"/>
          <w:lang w:val="pt-PT"/>
        </w:rPr>
        <w:t>Capítulo 7 – Energia eólica e o desenvolvimento sustentável global: o exemplo da China</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rPr>
      </w:pPr>
      <w:r>
        <w:rPr>
          <w:rFonts w:ascii="Times new roman" w:hAnsi="Times new roman"/>
        </w:rPr>
        <w:tab/>
        <w:t>Uma das principais fontes de energia renovável que se tornou popular nos últimos tempos é a denominada energia eólica. A partir da segunda metade da década de 1990 até 2004, ocorreu um crescimento na utilização desse tipo de energia. Segundo o Painel Intergovernamental para as Mudanças Climáticas (IPCC), essa fonte de energia apresenta importantes contribuições para a redução das emissões de GEE (gases de efeito estufa). Mesmo que não haja uma distribuição uniforme entre os países do mundo, o potencial teórico global da energia eólica é calculado como muito maior que a produção atual de eletricidade. Levando em consideração os entraves políticos, econômicos e tecnológicos, estima-se que a energia eólica será capaz de atender a até 20% da demanda mundial em relação ao suprimento de energia elétrica até 2050.</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partir da década de 1970, durante a crise do petróleo, ocorreu a diminuição da oferta e, consequentemente, aumento do preço desse produto. Diversos países buscaram alternativas para diminuir a dependência do petróleo e do carvão. Além disso, mais recentemente, as preocupações ambientais com as mudanças climáticas trouxeram a necessidade de diminuir a emissão de gases do efeito estufa. Nesse contexto, a busca e o incentivo a novas formas de produção de energias renováveis, ganharam força. Uma das motivações observadas hoje no discurso em apoio às energias renováveis em nível mundial é a busca pelo desenvolvimento sustentável. A qualidade de vida de uma sociedade está intimamente ligada ao seu consumo de energia. A ampliação de demanda energética, devido ao aumento na qualidade de padrões de vida em países em desenvolvimento leva consequentemente a algumas preocupações relativas a aspectos fundamentais da política e planejamento energético de todas as economias emergentes. A segurança no suprimento de energia – necessário tanto para o desenvolvimento social quanto para o desenvolvimento econômico – e os custos ambientais para atender a esse aumento no consumo de energia, são algumas dessas preocupações. Quanto a isso, é bem conhecido que o setor de energia é um dos grandes responsáveis pelo crescimento na emissão dos gases do efeito estufa, principalmente no que se refere a usinas termelétricas a carvão e emissões gerais devido à queima de petróleo e seus derivados. Nesse sentido, é importante ressaltar que o desenvolvimento baseado no consumo de combustíveis fósseis não é sustentável quando se leva em conta a exaustão das reservas desses combustíveis, a própria segurança de abastecimento (sua vulnerabilidade econômica e política) e os próprios impactos ambientais que sua utilização traz.</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O uso intensivo de combustíveis fósseis e os problemas decorrentes desse uso têm mobilizado governo e sociedade a procurar possíveis soluções como o uso racional das fontes energéticas, assim como o consumo eficiente nos transportes, nos processos de produção em geral e nas construções. Também, outra alternativa indicada é o desenvolvimento e a utilização de tecnologias mais modernas que culminem em emissões mais reduzidas. Nesse caso, a utilização da energia nuclear é algumas vezes citadas, desde que sejam resolvidos os problemas relativos à destinação dos resíduos radioativos gerados. O uso de gás natural, apesar de ser fonte fóssil, algumas vezes é tratado como uma ponte entre a cultura da energia fóssil e a possível futura cultura da energia renovável, pois, alega-se, o gás natural é menos agressivo que a queima de carvão mineral ou dos derivados de petróleo. De todo modo, a culminação do debate calca-se na busca pela utilização cada vez maior de fontes renováveis de energia, sem esquecer que, dentro dessa reflexão, é importante estimular a diversificação da matriz eletro-energética mundial, por questões de segurança energética.</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Dentre as fontes de energias renováveis mais significativas, pode-se citar a biomassa, a eólica, a geotérmica, a hidrelétrica, a oceânica e a solar. Dessas fontes, uma que nos últimos anos tem se expandido em termos de representatividade no Brasil é a energia eólica. Nesse contexto, ela se apresenta como opção para geração de energia elétrica seguindo os princípios do desenvolvimento sustentável. Entre os principais benefícios socioeconômicos trazidos pelas energias renováveis podem ser citados a inovação tecnológica e o desenvolvimento industrial; a geração distribuída e a universalização do acesso à energia; o desenvolvimento regional e local, especialmente em zonas rurais; e a criação de empregos.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No caso específico da energia eólica, ela está passando por um grande desenvolvimento e forte expansão no mundo, tanto pelo desenvolvimento de novas tecnologias quanto pelo crescimento da capacidade instalada. Essa ampliação é maior do que a de qualquer outra tecnologia de energia renovável, crescimento conduzido principalmente pela China. O ponto de virada naquele país ocorreu no início da década de 2010, quando a China adicionou 18,9 GW de energia eólica à sua matriz energética em apenas um ano, capacidade instalada equivalente a uma usina de Itaipu em apenas um ano. Isso colocou o país no posto de liderança global em capacidade de geração eólica instalada. Em 2021, a China alcançou a incrível marca de 328 GW de capacidade instalada, sendo líder absoluta na geração de energia eólica no mundo. A energia eólica é a terceira fonte principal de energia elétrica do país, correspondendo a 7,5% do total da capacidade instalada total em energia elétrica.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A geração de energia elétrica é uma atividade de capital intensivo e não tem como característica intrínseca a geração de empregos. No entanto, a inovação tecnológica e a criação de novas oportunidades para investimento, fora a valorização da fonte de energia eólica como parte importante das políticas de mitigação de mudanças climáticas, criaram na China uma cultura de geração de empregos fortemente atrelada ao nicho da energia eólica. A implantação de projetos em energia renovável, em geral, e eólica, em particular, tende a oferecer oportunidade para o desenvolvimento de indústrias de equipamentos para consumo interno e, no caso da China, para a exportação. </w:t>
      </w:r>
      <w:r>
        <w:rPr>
          <w:rFonts w:ascii="Times new roman" w:hAnsi="Times new roman"/>
          <w:color w:val="000000"/>
          <w:sz w:val="24"/>
          <w:szCs w:val="24"/>
          <w:shd w:fill="auto" w:val="clear"/>
          <w:lang w:val="pt-PT"/>
        </w:rPr>
        <w:t>A presença de projetos de energias renováveis em áreas rurais da China, especialmente em áreas que carecem de desenvolvimento econômico, trazem diversos benefícios econômicos  para essas comunidades mais distantes. Características socioeconômicas de muitas regiões, como alto desemprego, falta de alternativas de desenvolvimento econômico e altas taxas de migração da população economicamente ativa, fazem que seja vantajoso o investimento nessas tecnologias. Mesmo que o número de empregos criados em uma localidade não seja significativo para a economia como um todo, pode ser muito significativo para uma dada região específica.</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rPr>
      </w:pPr>
      <w:r>
        <w:rPr>
          <w:rFonts w:ascii="Times new roman" w:hAnsi="Times new roman"/>
          <w:color w:val="000000"/>
          <w:sz w:val="24"/>
          <w:szCs w:val="24"/>
          <w:shd w:fill="auto" w:val="clear"/>
          <w:lang w:val="pt-PT"/>
        </w:rPr>
        <w:tab/>
        <w:t xml:space="preserve">Obviamente a energia eólica tem alguns calcanhares de Aquiles relacionados ao impacto ambiental. Entre eles destaca-se os ruídos sonoros e infrasonoros que podem perturbar algumas espécies voadoras, como aves e morcegos. A escolha de sítios que coincidam com áreas de intensa migração de aves também é um problema, contornável mais facilmente mediante estudos detalhados sobre o processo migratório de pássaros naquela dada localidade. Mesmo que haja esse tipo de problemas, há indicativos de que a exploração da energia dos ventos com o uso de turbinas de alta performance causa menos impactos globais, quando comparada à exploração energética de combustíveis fósseis. Os países nórdicos e a China têm investido nessa ideia e hoje se destacam no cenário mundial como grandes produtores de energia eólica proporcionalmente à população que abrigam em seus respectivos territórios.  </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b/>
          <w:b/>
          <w:bCs/>
          <w:color w:val="000000"/>
          <w:sz w:val="24"/>
          <w:szCs w:val="24"/>
          <w:shd w:fill="auto" w:val="clear"/>
          <w:lang w:val="pt-PT"/>
        </w:rPr>
      </w:pPr>
      <w:r>
        <w:rPr>
          <w:rFonts w:ascii="Times new roman" w:hAnsi="Times new roman"/>
          <w:b/>
          <w:bCs/>
          <w:color w:val="000000"/>
          <w:sz w:val="24"/>
          <w:szCs w:val="24"/>
          <w:shd w:fill="auto" w:val="clear"/>
          <w:lang w:val="pt-PT"/>
        </w:rPr>
        <w:t>Capítulo 8 – Energia eólica no Brasil</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rPr>
      </w:pPr>
      <w:r>
        <w:rPr>
          <w:rFonts w:ascii="Times new roman" w:hAnsi="Times new roman"/>
        </w:rPr>
        <w:tab/>
        <w:t>Para o caso específico do aproveitamento eólico no Brasil, dados do Atlas de Potencial Eólico, levantados pelo Centro de Pesquisas em Energia Elétrica (CEPEL), indicam que o país dispõe de um potencial considerável de geração de energia por fonte eólica, sem considerar o potencial de geração eólica "off shore" (usinas eólicas instaladas no mar). Essa eventual capacidade a ser instalada gira em torno de 145 GW, bem superior à atual capacidade eólica instalada no país, em torno de  23 GW (dado de 2022).</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O Brasil foi país pioneiro na América Latina na instalação de aerogeradores. Já no início da década de 1990 foram instalados aerogeradores na ilha de Fernando de Noronha (PE) e em Olinda (PE). Logo em seguida, vieram as usinas de Bom Jardim (SC), Prainha (CE), Taíba (CE), Morro do Camelinho (MG), Palmas (PR) e Mucuripe (CE). No entanto, durante a década seguinte, pouco se avançou na consolidação da energia eólica como alternativa de geração de energia elétrica no país, em parte pela falta de políticas, mas especialmente pelo alto custo da tecnologia.</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Quando, no início de 2000, o nível de água das barragens hidrelétricas do Brasil diminuiu devido a secas, ocorreu uma grave escassez de energia. Tal fato levou ao racionamento de energia elétrica, e trouxe a necessidade de diversificação das fontes de energia do país. Os incentivos para produção de energias renováveis a partir da biomassa e eólica começaram então a surgir. Por exemplo, em 2002, foi criado pelo Governo Federal o Programa de Incentivo às Fontes Alternativas de Energia Elétrica (Proinfa) para incentivar a utilização de outras fontes renováveis, como eólica, biomassa e pequenas centrais hidrelétricas (PCHs). Desde a criação do Proinfa, a produção de energia eólica no Brasil aumentou de 22 MW em 2003 para 602 MW em 2009, e cerca de 1000 MW em 2011 (quantidade suficiente para abastecer uma cidade de cerca de 400 mil residências). A década de 2010 viu surgir projetos de grandes parques eólicos na região Sul e a expansão dos parques eólicos do Nordeste. O que levou à capacidade de 23 GW em 2022, cerca de 9% de toda capacidade instalada para geração de energia elétrica no país. Isso levou o Brasil a ocupar a 7</w:t>
      </w:r>
      <w:r>
        <w:rPr>
          <w:rFonts w:ascii="Times new roman" w:hAnsi="Times new roman"/>
          <w:sz w:val="24"/>
          <w:szCs w:val="24"/>
          <w:vertAlign w:val="superscript"/>
        </w:rPr>
        <w:t>a</w:t>
      </w:r>
      <w:r>
        <w:rPr>
          <w:rFonts w:ascii="Times new roman" w:hAnsi="Times new roman"/>
          <w:sz w:val="24"/>
          <w:szCs w:val="24"/>
        </w:rPr>
        <w:t xml:space="preserve"> posição no panorama de produção de energia eólica no mundo.</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Pode-se dizer que os investimentos mais fortes em energia eólica no Brasil começaram a ocorrer somente a partir do final da década de 2000. É possível dizer que a indústria de energia eólica brasileira teve início a partir de 2009 com a implantação de uma unidade da General Electric em Campinas, com o intuito de construir partes importantes do sistema que constitui todo o sistema de geração via energia eólica, como por exemplo o nacelles, a cabeça das turbinas, que abriga o sistema de geração de energia, incluindo a caixa de velocidade, o gerador e os controles. A presença de uma indústria em solo brasileiro acabou atuando como propulsor da instalação de novos equipamentos nos chamados “parques eólicos” espalhados pelo país.</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 xml:space="preserve">A maior parte dos parques eólicos brasileiros se concentra nas regiões Nordeste e Sul. No entanto, quase todo o território nacional tem potencial para geração desse tipo de energia. Segundo os relatórios Global Wind Energy Council, o Brasil lidera a América Latina nesse tema, com instalações eólicas excepcionais e eficientes. Além disso, o Brasil é um dos mercados mais promissores para a energia eólica, para, pelo menos, a próxima década. Os desafios a curto prazo, que já começam a sair do papel, se relacionam com a instalação de parques eólicos </w:t>
      </w:r>
      <w:r>
        <w:rPr>
          <w:rFonts w:ascii="Times new roman" w:hAnsi="Times new roman"/>
          <w:i/>
          <w:iCs/>
          <w:sz w:val="24"/>
          <w:szCs w:val="24"/>
        </w:rPr>
        <w:t>offshore</w:t>
      </w:r>
      <w:r>
        <w:rPr>
          <w:rFonts w:ascii="Times new roman" w:hAnsi="Times new roman"/>
          <w:sz w:val="24"/>
          <w:szCs w:val="24"/>
        </w:rPr>
        <w:t xml:space="preserve"> em regiões selecionadas do território marítimo brasileiro.</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Do ponto de vista socioeconômico, a geração de emprego e renda em regiões carentes demonstra um papel relevante das externalidades positivas decorrentes da geração eólica. Além disso, embora venha enfrentando grandes desafios, a indústria, hoje em franco processo de consolidação, ainda precisa superar alguns entraves, como os problemas de logística para o transporte de equipamentos. Vencidos esses problemas de logística, alcança-se, a médio e longo prazo, a consolidação de uma indústria relativamente autossustentável.</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rPr>
      </w:pPr>
      <w:r>
        <w:rPr>
          <w:rFonts w:ascii="Times new roman" w:hAnsi="Times new roman"/>
          <w:sz w:val="24"/>
          <w:szCs w:val="24"/>
        </w:rPr>
        <w:tab/>
        <w:t>Na Região Sul do Brasil, que juntamente com a Nordeste tem os melhores potenciais eólicos, o Paraná foi pioneiro nesse segmento ao investir na instalação da primeira usina eólica. Foi no município de Palmas, sul do estado, em 1999, com potência de 2,5 MW. Atualmente a usina localizada em Palmas no Paraná é a responsável pela produção de toda a energia eólica paranaense, embora a Companhia Paranaense de Energia Elétrica (Copel) possua grande participação em empreendimentos localizados no Nordeste. Em 2007, a Copel, a empresa de consultoria Camargo Schubert e o Instituto de Tecnologia para o Desenvolvimento (Lactec), publicaram o já citado Atlas Eólico do Paraná, que aponta sete regiões propícias à instalação de aerogeradores, das quais cinco têm fácil acesso e ficam próximas de linhas de transmissão. Em dezembro de 2006, no Rio Grande do Sul foi instalado o segundo maior parque de geração eólica do mundo à época, produzindo energia no município de Osório. O projeto integra três parques, Sangradouro, Osório e Índios. O parque de Osório foi o primeiro no mundo a utilizar o aerogerador Modelo E-70, de 2 MW. Além da energia gerada, o empreendimento se traduz no retorno direto para beneficiar 40 mil moradores do município. A Ventos do Sul, empresa responsável pelo parque, gerou 5 mil empregos e R$ 4,5 milhões em impostos sobre serviços. Os empreendimentos ativos no Rio Grande do Sul são talvez os mais ousados do país. A partir do Programa Ventos do Sul, foram defendidas quotas e critérios técnicos nas seleções do Proinfa para a inclusão de grandes projetos eólicos naquele estado. Atualmente estima-se que o estado tenha um potencial eólico de 15,8 GW, com participação relativa de 11% na produção de energia eólica de todo o país. Atualmente o Rio Grande do Sul possui um dos maiores complexos eólicos da América Latina. Somente em 2015 foram inaugurados 258 MW de potência instalada no município de Santa Vitória do Palmar, o chamado Parque Eólico de Geribatu. O Parque Eólico Geribatu, com capacidade para atender ao consumo de aproximadamente 1,5 milhão de habitantes, é o maior dos três parques que compõe o chamado Complexo Eólico Campos Neutrais (583 MW) e, também, o maior em operação no Rio Grande do Sul. Geribatu reúne 129 aerogeradores (2 MW de potência cada), distribuídos em dez usinas, que ocupam uma área de 47,5 quilômetros quadrados. Junto dos outros dois parques – Chuí (144 MW) e Hermenegildo (181 MW) – forma o maior complexo eólico da América Latina, projetando o setor elétrico gaúcho no mercado internacional de energia.</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Desde o primeiro aerogerador instalado no país, em 1992, houve grande avanço regulatório no cenário nacional, com a inclusão de políticas de incentivo para o crescimento dessa tecnologia. Também é fato que a representatividade da fonte eólica na matriz energética brasileira é ainda muito pequena, apesar do alto índice de desenvolvimento tecnológico e da alta viabilidade econômica desse tipo de empreendimento. Todavia, também não se pode negar o sucesso do Proinfa, catalisador das políticas públicas que viabilizaram a energia eólica no cenário nacional, o que pode facilmente ser constatado ante a constante elevação da capacidade eólica instalada no setor elétrico nacional, ano após ano, além é claro, do valor altamente competitivo da energia gerada pela fonte eólica nos leilões promovidos pelo Governo Federal.</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No entanto, a existência de uma legislação não específica para o setor eólico, que não é clara nem objetiva em relação aos processos de licenciamento ambiental de empreendimentos eólicos, tem gerado disputas judiciais e criado um ambiente de insegurança jurídica, estabelecendo-se uma significativa limitação para o desenvolvimento desse importante setor.</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Ainda existem muitos desafios a serem resolvidos, como a continuidade do investimento em energia eólica para garantir o desenvolvimento industrial brasileiro. Apesar de a matriz elétrica do Brasil ter uma característica renovável inata, o poder público muitas vezes tem procrastinado esforços para programar mecanismos de incentivo para fontes alternativas e fontes incentivadas de energia. Talvez haja uma pequena exceção entre os atuais projetos de energia eólica. Tais projetos ganharam peso, frente a outras alternativas, nas últimas décadas. Isso é visível diante dos empreendimentos estabelecidos tanto no Nordeste brasileiro, quanto na Região Sul, com destaque para o Rio Grande do Sul e o projeto dos Campos Neutrais.</w:t>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color w:val="000000"/>
          <w:sz w:val="24"/>
          <w:szCs w:val="24"/>
          <w:shd w:fill="auto" w:val="clear"/>
          <w:lang w:val="pt-PT"/>
        </w:rPr>
      </w:pPr>
      <w:r>
        <w:rPr>
          <w:rFonts w:ascii="Times new roman" w:hAnsi="Times new roman"/>
          <w:color w:val="000000"/>
          <w:sz w:val="24"/>
          <w:szCs w:val="24"/>
          <w:shd w:fill="auto" w:val="clear"/>
          <w:lang w:val="pt-PT"/>
        </w:rPr>
      </w:r>
    </w:p>
    <w:p>
      <w:pPr>
        <w:pStyle w:val="Normal"/>
        <w:bidi w:val="0"/>
        <w:spacing w:lineRule="auto" w:line="360"/>
        <w:jc w:val="both"/>
        <w:rPr>
          <w:rFonts w:ascii="Times new roman" w:hAnsi="Times new roman"/>
          <w:b/>
          <w:b/>
          <w:bCs/>
          <w:color w:val="000000"/>
          <w:sz w:val="24"/>
          <w:szCs w:val="24"/>
        </w:rPr>
      </w:pPr>
      <w:r>
        <w:rPr>
          <w:rFonts w:ascii="Times new roman" w:hAnsi="Times new roman"/>
          <w:b/>
          <w:bCs/>
          <w:color w:val="000000"/>
          <w:sz w:val="24"/>
          <w:szCs w:val="24"/>
        </w:rPr>
        <w:t>Capítulo 9 – O caso da exploração do gás de folhelho na bacia do rio Paraná</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ind w:left="0" w:right="0" w:hanging="0"/>
        <w:jc w:val="both"/>
        <w:rPr>
          <w:rFonts w:ascii="Times new roman" w:hAnsi="Times new roman" w:cs="Arial"/>
          <w:sz w:val="24"/>
          <w:szCs w:val="24"/>
        </w:rPr>
      </w:pPr>
      <w:r>
        <w:rPr>
          <w:rFonts w:cs="Arial" w:ascii="Times new roman" w:hAnsi="Times new roman"/>
          <w:sz w:val="24"/>
          <w:szCs w:val="24"/>
        </w:rPr>
        <w:tab/>
        <w:t>O Brasil tem 18 bacias sedimentares terrestres, dos quais 14 podem ter rochas com potencial de produção de petróleo. No entanto, desde 1980, o Brasil tem focado, por meio da Petrobras, seus recursos de petróleo e gás no mar (</w:t>
      </w:r>
      <w:r>
        <w:rPr>
          <w:rFonts w:cs="Arial" w:ascii="Times new roman" w:hAnsi="Times new roman"/>
          <w:i/>
          <w:iCs/>
          <w:sz w:val="24"/>
          <w:szCs w:val="24"/>
        </w:rPr>
        <w:t>offshore</w:t>
      </w:r>
      <w:r>
        <w:rPr>
          <w:rFonts w:cs="Arial" w:ascii="Times new roman" w:hAnsi="Times new roman"/>
          <w:sz w:val="24"/>
          <w:szCs w:val="24"/>
        </w:rPr>
        <w:t>), enquanto as bacias terrestres (</w:t>
      </w:r>
      <w:r>
        <w:rPr>
          <w:rFonts w:cs="Arial" w:ascii="Times new roman" w:hAnsi="Times new roman"/>
          <w:i/>
          <w:iCs/>
          <w:sz w:val="24"/>
          <w:szCs w:val="24"/>
        </w:rPr>
        <w:t>onshore</w:t>
      </w:r>
      <w:r>
        <w:rPr>
          <w:rFonts w:cs="Arial" w:ascii="Times new roman" w:hAnsi="Times new roman"/>
          <w:sz w:val="24"/>
          <w:szCs w:val="24"/>
        </w:rPr>
        <w:t xml:space="preserve">) são menos exploradas. A Administração de Informação Energética (EIA 5) vinculada ao Departamento de Energia do Estados Unidos, avaliou que o maior  potencial de recursos em petróleo e gás de folhelho de xisto estão em três bacias terrestres do Brasil: Paraná, Solimões e Amazonas. </w:t>
      </w:r>
    </w:p>
    <w:p>
      <w:pPr>
        <w:pStyle w:val="Normal"/>
        <w:bidi w:val="0"/>
        <w:spacing w:lineRule="auto" w:line="360"/>
        <w:ind w:left="0" w:right="0" w:hanging="0"/>
        <w:jc w:val="both"/>
        <w:rPr>
          <w:rFonts w:ascii="Times new roman" w:hAnsi="Times new roman" w:cs="Arial"/>
          <w:sz w:val="24"/>
          <w:szCs w:val="24"/>
        </w:rPr>
      </w:pPr>
      <w:r>
        <w:rPr>
          <w:rFonts w:cs="Arial" w:ascii="Times new roman" w:hAnsi="Times new roman"/>
          <w:sz w:val="24"/>
          <w:szCs w:val="24"/>
        </w:rPr>
      </w:r>
    </w:p>
    <w:p>
      <w:pPr>
        <w:pStyle w:val="Normal"/>
        <w:bidi w:val="0"/>
        <w:spacing w:lineRule="auto" w:line="360"/>
        <w:ind w:left="0" w:right="0" w:firstLine="708"/>
        <w:jc w:val="both"/>
        <w:rPr>
          <w:rFonts w:ascii="Times new roman" w:hAnsi="Times new roman"/>
        </w:rPr>
      </w:pPr>
      <w:r>
        <w:rPr>
          <w:rFonts w:cs="Arial" w:ascii="Times new roman" w:hAnsi="Times new roman"/>
          <w:sz w:val="24"/>
          <w:szCs w:val="24"/>
        </w:rPr>
        <w:t>No Brasil os desafios de uma escala voltada para as fontes renováveis e também para as energia não convencionais se apresentam em níveis de intensidade proporcionais ao seu território de dimensões continentais. Um dos desafios está relacionado ao aproveitamento energético dos recursos naturais, espalhados de forma heterogênea entre as regiões do país. Frequentemente o Brasil é reconhecido como referência na geração energética com recursos renováveis, principalmente no que tange à energia hidráulica</w:t>
      </w:r>
      <w:r>
        <w:rPr>
          <w:rFonts w:cs="Times New Roman" w:ascii="Times new roman" w:hAnsi="Times new roman"/>
          <w:color w:val="000000"/>
          <w:sz w:val="24"/>
          <w:szCs w:val="24"/>
          <w:shd w:fill="FFFFFF" w:val="clear"/>
        </w:rPr>
        <w:t xml:space="preserve">. </w:t>
      </w:r>
      <w:r>
        <w:rPr>
          <w:rFonts w:ascii="Times new roman" w:hAnsi="Times new roman"/>
          <w:color w:val="000000"/>
          <w:sz w:val="24"/>
          <w:szCs w:val="24"/>
        </w:rPr>
        <w:t xml:space="preserve">No entanto, as fontes fósseis de energia continuam ganhando destaque no Brasil, como o petróleo e as perspectivas da exploração de novos campos além do pré-sal, além da possibilidade ainda não totalmente alcançada de exploração do chamado gás de folhelho, mais conhecido popularmente como “gás de xisto”. </w:t>
      </w:r>
    </w:p>
    <w:p>
      <w:pPr>
        <w:pStyle w:val="Normal"/>
        <w:bidi w:val="0"/>
        <w:spacing w:lineRule="auto" w:line="360"/>
        <w:ind w:left="0" w:right="0" w:firstLine="708"/>
        <w:jc w:val="both"/>
        <w:rPr>
          <w:rFonts w:ascii="Times new roman" w:hAnsi="Times new roman" w:eastAsia="Arial" w:cs="Arial"/>
          <w:color w:val="000000"/>
          <w:sz w:val="24"/>
          <w:szCs w:val="24"/>
        </w:rPr>
      </w:pPr>
      <w:r>
        <w:rPr>
          <w:rFonts w:eastAsia="Arial" w:cs="Arial" w:ascii="Times new roman" w:hAnsi="Times new roman"/>
          <w:color w:val="000000"/>
          <w:sz w:val="24"/>
          <w:szCs w:val="24"/>
        </w:rPr>
      </w:r>
    </w:p>
    <w:p>
      <w:pPr>
        <w:pStyle w:val="Normal"/>
        <w:bidi w:val="0"/>
        <w:spacing w:lineRule="auto" w:line="360"/>
        <w:ind w:left="0" w:right="0" w:firstLine="708"/>
        <w:jc w:val="both"/>
        <w:rPr>
          <w:rFonts w:ascii="Times new roman" w:hAnsi="Times new roman"/>
        </w:rPr>
      </w:pPr>
      <w:r>
        <w:rPr>
          <w:rFonts w:eastAsia="Arial" w:cs="Arial" w:ascii="Times new roman" w:hAnsi="Times new roman"/>
          <w:sz w:val="24"/>
          <w:szCs w:val="24"/>
        </w:rPr>
        <w:t xml:space="preserve">O gás de folhelho surge como produto dos recentes avanços tecnológicos proporcionados a partir do desenvolvimento e da viabilidade de extração do gás natural de forma não convencional. É um gás natural – combustível fóssil, portanto –, formado em rochas de baixa porosidade e de difícil acesso, o que requer tecnologias especiais para sua extração. O mecanismo usado para extração desse gás é denominado fraturamento hidráulico, ou simplesmente </w:t>
      </w:r>
      <w:r>
        <w:rPr>
          <w:rFonts w:eastAsia="Arial" w:cs="Arial" w:ascii="Times new roman" w:hAnsi="Times new roman"/>
          <w:i/>
          <w:iCs/>
          <w:sz w:val="24"/>
          <w:szCs w:val="24"/>
        </w:rPr>
        <w:t>fracking</w:t>
      </w:r>
      <w:r>
        <w:rPr>
          <w:rFonts w:eastAsia="Arial" w:cs="Arial" w:ascii="Times new roman" w:hAnsi="Times new roman"/>
          <w:sz w:val="24"/>
          <w:szCs w:val="24"/>
        </w:rPr>
        <w:t xml:space="preserve">. O fraturamento hidráulico quase sempre é executado em combinação com a tecnologia de perfuração horizontal, podendo explorar recursos retidos em ampla área. </w:t>
      </w:r>
      <w:r>
        <w:rPr>
          <w:rFonts w:eastAsia="Arial" w:cs="Arial" w:ascii="Times new roman" w:hAnsi="Times new roman"/>
          <w:color w:val="000000"/>
          <w:sz w:val="24"/>
          <w:szCs w:val="24"/>
        </w:rPr>
        <w:t>Entretanto, esse mecanismo de exploração pode causar vários danos ao meio ambiente. Além da necessidade de grande ocupação de solo, pois demanda espaço para as plataformas de perfuração, equipamentos técnicos, armazenamento de fluidos, bem como vias de acesso para transporte, provoca intensa poluição atmosférica e sonora, com ocorrência da evaporação de substâncias nocivas para a atmosfera e intenso fluxo de caminhões. Os recursos hídricos podem ficar comprometidos em virtude da poluição por vários produtos químicos empregados no processo de fraturamento e águas residuais provenientes da jazida contendo metais pesados, podendo haver migração para águas subterrâneas e superficiais.</w:t>
      </w:r>
    </w:p>
    <w:p>
      <w:pPr>
        <w:pStyle w:val="Normal"/>
        <w:bidi w:val="0"/>
        <w:spacing w:lineRule="auto" w:line="360"/>
        <w:ind w:left="0" w:right="0" w:firstLine="708"/>
        <w:jc w:val="both"/>
        <w:rPr>
          <w:rFonts w:ascii="Times new roman" w:hAnsi="Times new roman" w:eastAsia="Arial" w:cs="Arial"/>
          <w:color w:val="000000"/>
          <w:sz w:val="24"/>
          <w:szCs w:val="24"/>
        </w:rPr>
      </w:pPr>
      <w:r>
        <w:rPr>
          <w:rFonts w:eastAsia="Arial" w:cs="Arial" w:ascii="Times new roman" w:hAnsi="Times new roman"/>
          <w:color w:val="000000"/>
          <w:sz w:val="24"/>
          <w:szCs w:val="24"/>
        </w:rPr>
      </w:r>
    </w:p>
    <w:p>
      <w:pPr>
        <w:pStyle w:val="Normal"/>
        <w:bidi w:val="0"/>
        <w:spacing w:lineRule="auto" w:line="360"/>
        <w:ind w:left="0" w:right="0" w:firstLine="708"/>
        <w:jc w:val="both"/>
        <w:rPr>
          <w:rFonts w:ascii="Times new roman" w:hAnsi="Times new roman"/>
        </w:rPr>
      </w:pPr>
      <w:r>
        <w:rPr>
          <w:rFonts w:eastAsia="Arial" w:cs="Arial" w:ascii="Times new roman" w:hAnsi="Times new roman"/>
          <w:sz w:val="24"/>
          <w:szCs w:val="24"/>
        </w:rPr>
        <w:t xml:space="preserve">Esse tipo de gás natural tem aumentado a sua participação na matriz energética de vários países. Nos últimos anos, o Estados Unidos iniciou a intensificação da exploração de petróleo e gás dos folhelhos de xisto (a partir de 2015), o que levou a uma maior oferta de recursos energéticos fósseis para aquele país, baixando o preço do barril de petróleo nos anos seguintes. Essa estabilidade no preço do barril foi relativamente constante até antes da Guerra da Ucrânia. Mesmo com a guerra, gás e petróleo de folhelhos são recursos ainda determinantes para estabelecer as cotações do preço internacional do barril de petróleo. Em relação especificamente ao gás, foram introduzidos novos parâmetros, passando a desvinculá-lo do petróleo, já que a sua oferta passou a ser maior.  </w:t>
      </w:r>
    </w:p>
    <w:p>
      <w:pPr>
        <w:pStyle w:val="Normal"/>
        <w:bidi w:val="0"/>
        <w:spacing w:lineRule="auto" w:line="360"/>
        <w:ind w:left="0" w:right="0" w:firstLine="708"/>
        <w:jc w:val="both"/>
        <w:rPr>
          <w:rFonts w:ascii="Times new roman" w:hAnsi="Times new roman" w:eastAsia="Arial" w:cs="Arial"/>
          <w:sz w:val="24"/>
          <w:szCs w:val="24"/>
        </w:rPr>
      </w:pPr>
      <w:r>
        <w:rPr>
          <w:rFonts w:eastAsia="Arial" w:cs="Arial" w:ascii="Times new roman" w:hAnsi="Times new roman"/>
          <w:sz w:val="24"/>
          <w:szCs w:val="24"/>
        </w:rPr>
      </w:r>
    </w:p>
    <w:p>
      <w:pPr>
        <w:pStyle w:val="Normal"/>
        <w:bidi w:val="0"/>
        <w:spacing w:lineRule="auto" w:line="360"/>
        <w:ind w:left="0" w:right="0" w:firstLine="851"/>
        <w:jc w:val="both"/>
        <w:rPr>
          <w:rFonts w:ascii="Times new roman" w:hAnsi="Times new roman"/>
          <w:sz w:val="24"/>
          <w:szCs w:val="24"/>
        </w:rPr>
      </w:pPr>
      <w:r>
        <w:rPr>
          <w:rFonts w:ascii="Times new roman" w:hAnsi="Times new roman"/>
          <w:sz w:val="24"/>
          <w:szCs w:val="24"/>
        </w:rPr>
        <w:t xml:space="preserve">Nesse contexto, o Brasil já tentou, em certos momentos das últimas décadas, estabelecer uma cultura de extração do gás de folhelho. Por exemplo, o gás da bacia do rio Paraná, que passou pelo processo de leilão de blocos a partir de 2012. No entanto, a produção dos blocos já leiloados está embargada pelo Ministério Público Federal brasileiro, pois, segundo o próprio Ministério Público, os estudos de impacto ambiental ainda são incipientes. Nesse ínterim, o próprio estado do Paraná criou uma legislação que interdita, por várias razões, a exploração desses blocos. </w:t>
      </w:r>
    </w:p>
    <w:p>
      <w:pPr>
        <w:pStyle w:val="Normal"/>
        <w:bidi w:val="0"/>
        <w:spacing w:lineRule="auto" w:line="360"/>
        <w:jc w:val="both"/>
        <w:rPr>
          <w:rFonts w:ascii="Times new roman" w:hAnsi="Times new roman"/>
          <w:color w:val="5B9BD5"/>
          <w:sz w:val="24"/>
          <w:szCs w:val="24"/>
          <w:lang w:val="pt-PT"/>
        </w:rPr>
      </w:pPr>
      <w:r>
        <w:rPr>
          <w:rFonts w:ascii="Times new roman" w:hAnsi="Times new roman"/>
          <w:color w:val="5B9BD5"/>
          <w:sz w:val="24"/>
          <w:szCs w:val="24"/>
          <w:lang w:val="pt-PT"/>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A área da bacia do rio Paraná que contém os principais blocos se encontra, em grande parte, na Região Oeste do Paraná. Ao longo do tempo, o clima úmido e o solo fértil dessa região possibilitaram o desenvolvimento de exuberantes florestas que foram responsáveis pela cobertura vegetal de 65% de todo o território em questão até 1960. Essas florestas ainda existem, mas correspondem a apenas 10% da cobertura vegetal dessa região do estado. As predominantes são a Floresta de Araucária ou Ombrófila Mista  e a Floresta Estacional Semidecidual. Vale ressaltar que, principalmente ao longo das décadas de 1960, 1970 e 1980, boa parte da cobertura vegetal foi cedida a colonos gaúchos em busca de terras para estabelecer aquilo que se tornou o embrião do agronegócio nacional da soja. Ao longo desse processo de degradação, foram estabelecidas 51 unidades de conservação, sendo 45 unidades de proteção integral e 6 de uso sustentável. O trabalho dessas unidades abarca cerca de 233 mil hectares de matas nativas, o que equivale a 88% da área total de cobertura vegetal da Mesorregião. Destaque-se o Parque Nacional do Iguaçu (em Foz do Iguaçu),</w:t>
      </w:r>
      <w:r>
        <w:rPr>
          <w:rFonts w:cs="Times New Roman" w:ascii="Times new roman" w:hAnsi="Times new roman"/>
          <w:color w:val="000000"/>
          <w:sz w:val="24"/>
          <w:szCs w:val="24"/>
          <w:vertAlign w:val="superscript"/>
          <w:lang w:val="pt-PT"/>
        </w:rPr>
        <w:t xml:space="preserve"> </w:t>
      </w:r>
      <w:r>
        <w:rPr>
          <w:rFonts w:ascii="Times new roman" w:hAnsi="Times new roman"/>
          <w:sz w:val="24"/>
          <w:szCs w:val="24"/>
        </w:rPr>
        <w:t>que contempla 185,3 mil hectares de florestas nativas, criado em 1939, mas cujos limites definitivos foram estabelecidos em 1981.</w:t>
      </w:r>
    </w:p>
    <w:p>
      <w:pPr>
        <w:pStyle w:val="Normal"/>
        <w:bidi w:val="0"/>
        <w:spacing w:lineRule="auto" w:line="360"/>
        <w:ind w:left="0" w:right="0" w:firstLine="708"/>
        <w:jc w:val="both"/>
        <w:rPr>
          <w:rFonts w:ascii="Times new roman" w:hAnsi="Times new roman"/>
          <w:i w:val="false"/>
          <w:i w:val="false"/>
          <w:color w:val="00000A"/>
          <w:sz w:val="24"/>
          <w:szCs w:val="24"/>
          <w:shd w:fill="auto" w:val="clear"/>
          <w:lang w:val="pt-PT"/>
        </w:rPr>
      </w:pPr>
      <w:r>
        <w:rPr>
          <w:rFonts w:ascii="Times new roman" w:hAnsi="Times new roman"/>
          <w:i w:val="false"/>
          <w:color w:val="00000A"/>
          <w:sz w:val="24"/>
          <w:szCs w:val="24"/>
          <w:shd w:fill="auto" w:val="clear"/>
          <w:lang w:val="pt-PT"/>
        </w:rPr>
      </w:r>
    </w:p>
    <w:p>
      <w:pPr>
        <w:pStyle w:val="Normal"/>
        <w:bidi w:val="0"/>
        <w:spacing w:lineRule="auto" w:line="360"/>
        <w:ind w:left="0" w:right="0" w:firstLine="708"/>
        <w:jc w:val="both"/>
        <w:rPr>
          <w:rFonts w:ascii="Times new roman" w:hAnsi="Times new roman"/>
          <w:sz w:val="24"/>
          <w:szCs w:val="24"/>
        </w:rPr>
      </w:pPr>
      <w:r>
        <w:rPr>
          <w:rFonts w:cs="Times New Roman" w:ascii="Times new roman" w:hAnsi="Times new roman"/>
          <w:sz w:val="24"/>
          <w:szCs w:val="24"/>
        </w:rPr>
        <w:t>A Região Oeste do Paraná é caracterizada por sua abundância hídrica, devido à presença de duas grandes bacias hidrográficas: a do rio Paraná e a do rio Iguaçu. O rio Paraná é o principal rio da Bacia do Paraná, e também onde se encontra a região com maior aproveitamento hidrelétrico do país, com destaque para a Usina de Itaipu. Ele é o segundo maior rio brasileiro, depois do Amazonas, e um dos principais cursos na formação da Bacia do rio da Prata, nas proximidades de Buenos Aires. Ele nasce do encontro entre os rios Paranaíba e Rio Grande, na fronteira dos estados de São Paulo, Minas Gerais e Mato Grosso do Sul; sua foz é no rio da Prata, na fronteira entre Uruguai e Argentina. Já o rio Iguaçu, nasce próximo à Serra do Mar, seguindo de leste a oeste, atravessando a cidade de Curitiba, até desaguar no rio Paraná, na tríplice fronteira entre Brasil, Argentina e Paraguai. Seu curso tem aproximadamente 900 km, dos quais 360 km são navegáveis. Os desníveis presentes neste rio, originaram um grande número de quedas d’água, tornando-o um dos mais importantes na geração de energia elétrica por pequenas barragens no Brasil. Ao longo do seu percurso existem cinco represas de aproveitamento hidrelétrico</w:t>
      </w:r>
      <w:r>
        <w:rPr>
          <w:rFonts w:cs="Times New Roman" w:ascii="Times new roman" w:hAnsi="Times new roman"/>
          <w:color w:val="000000"/>
          <w:sz w:val="24"/>
          <w:szCs w:val="24"/>
        </w:rPr>
        <w:t>.</w:t>
      </w:r>
    </w:p>
    <w:p>
      <w:pPr>
        <w:pStyle w:val="Normal"/>
        <w:bidi w:val="0"/>
        <w:spacing w:lineRule="auto" w:line="360"/>
        <w:ind w:left="0" w:right="0"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bidi w:val="0"/>
        <w:spacing w:lineRule="auto" w:line="360"/>
        <w:ind w:left="0" w:right="0" w:firstLine="708"/>
        <w:jc w:val="both"/>
        <w:rPr>
          <w:rFonts w:ascii="Times new roman" w:hAnsi="Times new roman"/>
          <w:sz w:val="24"/>
          <w:szCs w:val="24"/>
        </w:rPr>
      </w:pPr>
      <w:r>
        <w:rPr>
          <w:rFonts w:cs="Times New Roman" w:ascii="Times new roman" w:hAnsi="Times new roman"/>
          <w:sz w:val="24"/>
          <w:szCs w:val="24"/>
        </w:rPr>
        <w:t xml:space="preserve">Relacionados à Bacia do Paraná há dois aquíferos importantíssimos: o aquífero Guarani e o aquífero Serra Geral. O aquífero Guarani é composto pelas formações Pirambóia e Botucatu, constituídas por arenitos de granulometria fina e média, apresentando um alto potencial hidrogeológico, capazes de abastecer cidades de grande porte. Por sua vez o aquífero Serra Geral </w:t>
      </w:r>
      <w:r>
        <w:rPr>
          <w:rFonts w:ascii="Times new roman" w:hAnsi="Times new roman"/>
          <w:sz w:val="24"/>
          <w:szCs w:val="24"/>
        </w:rPr>
        <w:t>é constituído de rochas que compõem a sequência de derrames de lavas basálticas com intercalações de lentes e camadas arenosas que encobrem as formações paleozoicas da Bacia do Paraná.</w:t>
      </w:r>
      <w:r>
        <w:rPr>
          <w:rFonts w:cs="TimesNewRoman" w:ascii="Times new roman" w:hAnsi="Times new roman"/>
          <w:sz w:val="24"/>
          <w:szCs w:val="24"/>
        </w:rPr>
        <w:t xml:space="preserve"> A presença de água subterrânea é condicionada a fraturamento e zonas vesiculares resultantes do resfriamento dos derrames basálticos. </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ind w:left="0" w:right="0" w:firstLine="709"/>
        <w:jc w:val="both"/>
        <w:rPr>
          <w:rFonts w:ascii="Times new roman" w:hAnsi="Times new roman"/>
          <w:sz w:val="24"/>
          <w:szCs w:val="24"/>
        </w:rPr>
      </w:pPr>
      <w:r>
        <w:rPr>
          <w:rFonts w:cs="Times New Roman" w:ascii="Times new roman" w:hAnsi="Times new roman"/>
          <w:sz w:val="24"/>
          <w:szCs w:val="24"/>
        </w:rPr>
        <w:t xml:space="preserve">Do ponto de visto da economia, a região citada tem apresentado contínuo crescimento econômico relacionado ao agronegócio, o que destaca a progressiva expressão do Oeste do Paraná no âmbito do setor primário estadual e nacional. </w:t>
      </w:r>
      <w:r>
        <w:rPr>
          <w:rFonts w:ascii="Times new roman" w:hAnsi="Times new roman"/>
          <w:sz w:val="24"/>
          <w:szCs w:val="24"/>
          <w:lang w:val="pt-PT" w:eastAsia="pt-BR"/>
        </w:rPr>
        <w:t xml:space="preserve">Soja, milho, trigo e cana-de-açúcar se destacam na estrutura produtiva. </w:t>
      </w:r>
      <w:r>
        <w:rPr>
          <w:rFonts w:ascii="Times new roman" w:hAnsi="Times new roman"/>
          <w:sz w:val="24"/>
          <w:szCs w:val="24"/>
          <w:lang w:val="pt-PT"/>
        </w:rPr>
        <w:t xml:space="preserve">A produção de carne de frango é a principal atividade na indústria da pecuária, respondendo por quase 30% da produção total do país. Nos segmentos de carne bovina e de carne suína, a cota de mercado no estado atinge 4,2% e 19,1%, respectivamente. Dessa forma, a mesma região onde está assentada a Bacia do Paraná possui uma intensa atividade agropecuária, capitaneada por grandes agroindústrias e as ditas “cooperativas” do agronegócio. </w:t>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lang w:val="pt-PT"/>
        </w:rPr>
        <w:t>Aqui possivelmente está o principal ponto da discussão em torno da exploração de gás natural na Bacia do Paraná. Uma vez que as principais entidades do agronegócio local começaram a se dar conta do impacto negativo da exploração de gás ao longo das áreas de intensa atividade agrícola, a possibilidade de contaminação do solo levou essas entidades a se mobilizarem em torno de um lobby contrário à exploração do gás de folhelho por fraturamento hidráulico nas cidades dos blocos ofertados em leilão. Isso, mais a própria ação civil, acabaram gerando um efeito negativo que barrou, a partir de 2014, a exploração de gás natural naquela região.</w:t>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t xml:space="preserve">No dia 11 de novembro de 2014, a Câmara Municipal de Toledo, Região Oeste do Paraná, realizou sessão especial para discutir o problema. Cientistas e ambientalistas expuseram às autoridades públicas e às entidades do agronegócio os perigos do fraturamento hidráulico. O resultado foi a aprovação de uma lei municipal embargatória da utilização do </w:t>
      </w:r>
      <w:r>
        <w:rPr>
          <w:rFonts w:ascii="Times new roman" w:hAnsi="Times new roman"/>
          <w:i/>
          <w:iCs/>
          <w:sz w:val="24"/>
          <w:szCs w:val="24"/>
        </w:rPr>
        <w:t>fracking</w:t>
      </w:r>
      <w:r>
        <w:rPr>
          <w:rFonts w:ascii="Times new roman" w:hAnsi="Times new roman"/>
          <w:sz w:val="24"/>
          <w:szCs w:val="24"/>
        </w:rPr>
        <w:t xml:space="preserve"> dentro do território que constitui o município. </w:t>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t xml:space="preserve">Nos mesmos moldes da lei municipal de Toledo, também outros municípios da região criaram suas próprias leis municipais, formando um cinturão protetório em toda Região Oeste do Paraná, já que a influência econômica e política da aderência – por exemplo, dos municípios de Cascavel e Foz do Iguaçu – gerou um efeito dominó de fóruns municipais e a imediata aprovação pelas câmaras municipais de leis contrárias ao </w:t>
      </w:r>
      <w:r>
        <w:rPr>
          <w:rFonts w:ascii="Times new roman" w:hAnsi="Times new roman"/>
          <w:i/>
          <w:iCs/>
          <w:sz w:val="24"/>
          <w:szCs w:val="24"/>
        </w:rPr>
        <w:t>fracking</w:t>
      </w:r>
      <w:r>
        <w:rPr>
          <w:rFonts w:ascii="Times new roman" w:hAnsi="Times new roman"/>
          <w:sz w:val="24"/>
          <w:szCs w:val="24"/>
        </w:rPr>
        <w:t>.</w:t>
      </w:r>
    </w:p>
    <w:p>
      <w:pPr>
        <w:pStyle w:val="Normal"/>
        <w:bidi w:val="0"/>
        <w:spacing w:lineRule="auto" w:line="360"/>
        <w:ind w:left="0" w:right="0" w:firstLine="709"/>
        <w:jc w:val="both"/>
        <w:rPr>
          <w:rFonts w:ascii="Times new roman" w:hAnsi="Times new roman"/>
          <w:sz w:val="24"/>
          <w:szCs w:val="24"/>
          <w:lang w:val="pt-PT"/>
        </w:rPr>
      </w:pPr>
      <w:r>
        <w:rPr>
          <w:rFonts w:ascii="Times new roman" w:hAnsi="Times new roman"/>
          <w:sz w:val="24"/>
          <w:szCs w:val="24"/>
          <w:lang w:val="pt-PT"/>
        </w:rPr>
      </w:r>
    </w:p>
    <w:p>
      <w:pPr>
        <w:pStyle w:val="Normal"/>
        <w:bidi w:val="0"/>
        <w:spacing w:lineRule="auto" w:line="360"/>
        <w:ind w:left="0" w:right="0" w:firstLine="709"/>
        <w:jc w:val="both"/>
        <w:rPr>
          <w:rFonts w:ascii="Times new roman" w:hAnsi="Times new roman"/>
          <w:sz w:val="24"/>
          <w:szCs w:val="24"/>
        </w:rPr>
      </w:pPr>
      <w:r>
        <w:rPr>
          <w:rFonts w:ascii="Times new roman" w:hAnsi="Times new roman"/>
          <w:sz w:val="24"/>
          <w:szCs w:val="24"/>
        </w:rPr>
        <w:t xml:space="preserve">A motivação dos debates municipais da Região Oeste do Paraná teve como pano de fundo as preocupações suscitadas em diversos países sobre o fraturamento hidráulico, em consequência dos seus impactos ambientais, principalmente em relação aos recursos hídricos. A técnica exige um alto consumo de água, o que pode reduzir ou esgotar a disponibilidade nas fontes locais e afetar sua biodiversidade. Há também o risco de contaminação de aquíferos decorrentes de falhas na integridade do poço, além da indução de abalos sísmicos, poluição do ar e vazamentos de produtos químicos tóxicos em lençóis freáticos ou mesmo no solo. Além disso, o líquido de fraturamento hidráulico, quando recuperado, contém, fora os aditivos e sais injetados, a água contida no sedimento profundo e uma menor parte de hidrocarbonetos que não se consegue separar completamente. A água usada nesse processo precisaria de um descarte extremamente cuidadoso para evitar infiltração no solo, ou condução para algum rio, riacho ou sanga, pois apresenta grande toxidade. A qualidade do ar em torno dos locais de fraturamento hidráulico pode afetar a saúde animal, em virtude das emissões atmosféricas, mas também a emissão intensa de poluentes por escapamento de motores de caminhões e compressores, produtos orgânicos voláteis de fluidos de fraturamento, produção de ozônio troposférico (indesejado por ser tóxico e se configurar como um gás de efeito estufa), além da produção de poluentes que contêm hidrocarbonetos cancerígenos e mutagênicos. </w:t>
      </w:r>
    </w:p>
    <w:p>
      <w:pPr>
        <w:pStyle w:val="Normal"/>
        <w:keepNext w:val="true"/>
        <w:bidi w:val="0"/>
        <w:spacing w:lineRule="auto" w:line="360"/>
        <w:jc w:val="center"/>
        <w:rPr>
          <w:rFonts w:ascii="Times new roman" w:hAnsi="Times new roman"/>
          <w:i w:val="false"/>
          <w:i w:val="false"/>
          <w:color w:val="00000A"/>
          <w:sz w:val="24"/>
          <w:szCs w:val="24"/>
          <w:lang w:eastAsia="pt-BR"/>
        </w:rPr>
      </w:pPr>
      <w:r>
        <w:rPr>
          <w:rFonts w:ascii="Times new roman" w:hAnsi="Times new roman"/>
          <w:i w:val="false"/>
          <w:color w:val="00000A"/>
          <w:sz w:val="24"/>
          <w:szCs w:val="24"/>
          <w:lang w:eastAsia="pt-BR"/>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b/>
          <w:b/>
          <w:bCs/>
          <w:color w:val="000000"/>
          <w:sz w:val="24"/>
          <w:szCs w:val="24"/>
        </w:rPr>
      </w:pPr>
      <w:r>
        <w:rPr>
          <w:rFonts w:ascii="Times new roman" w:hAnsi="Times new roman"/>
          <w:b/>
          <w:bCs/>
          <w:color w:val="000000"/>
          <w:sz w:val="24"/>
          <w:szCs w:val="24"/>
        </w:rPr>
        <w:t>Capítulo 10 – O significado do hidrogênio verde na futura matriz energética brasileira</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ind w:left="0" w:right="0" w:hanging="0"/>
        <w:jc w:val="both"/>
        <w:rPr>
          <w:rFonts w:ascii="Times new roman" w:hAnsi="Times new roman"/>
          <w:sz w:val="24"/>
          <w:szCs w:val="24"/>
        </w:rPr>
      </w:pPr>
      <w:r>
        <w:rPr>
          <w:rFonts w:ascii="Times new roman" w:hAnsi="Times new roman"/>
          <w:sz w:val="24"/>
          <w:szCs w:val="24"/>
        </w:rPr>
        <w:tab/>
        <w:t>O modelo atual de desenvolvimento caracteriza-se por um elevado consumo energético em que os combustíveis fósseis respondem por cerca de 80% do suprimento global de energia. No entanto, no Brasil o cenário é diferente e o uso de combustíveis fósseis representa cerca de 50% de sua matriz, enquanto as energias renováveis como a hidráulica, biomassa da cana, lenha e carvão vegetal, respondem por cerca de 37% na participação da oferta interna de energia. Os demais 13% constituem um mix de energias renováveis, como a eólica e a solar, e também energia nuclear (cerca de 1%). Todavia, a dependência por combustíveis fósseis ainda é flagrantemente predominante tanto no cenário nacional quanto no mundial, o que acarreta importantes repercussões tanto econômicas quanto, principalmente, ambientais, impactando diretamente na quantidade de emissões de gases de efeito estufa.</w:t>
      </w:r>
    </w:p>
    <w:p>
      <w:pPr>
        <w:pStyle w:val="Normal"/>
        <w:bidi w:val="0"/>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tab/>
        <w:t xml:space="preserve">Estudos recentes mostram uma tendência de crescimento da demanda energética em consequência da recuperação econômica dos países em desenvolvimento. A China </w:t>
      </w:r>
      <w:r>
        <w:rPr>
          <w:rFonts w:eastAsia="Times New Roman" w:cs="Times New Roman" w:ascii="Times new roman" w:hAnsi="Times new roman"/>
          <w:color w:val="auto"/>
          <w:sz w:val="24"/>
          <w:szCs w:val="24"/>
          <w:lang w:val="pt-BR" w:bidi="ar-SA"/>
        </w:rPr>
        <w:t>é o exemplo claro disso. Atualmente é até difícil classificá-la como país “emergente”, dado que se tornou, nos últimos anos, a passos largos e rápidos, uma das maiores economias do planeta</w:t>
      </w:r>
      <w:r>
        <w:rPr>
          <w:rFonts w:ascii="Times new roman" w:hAnsi="Times new roman"/>
          <w:sz w:val="24"/>
          <w:szCs w:val="24"/>
        </w:rPr>
        <w:t>. A tendência de crescimento atual aponta que, provavelmente, a partir das pr</w:t>
      </w:r>
      <w:r>
        <w:rPr>
          <w:rFonts w:eastAsia="Times New Roman" w:cs="Times New Roman" w:ascii="Times new roman" w:hAnsi="Times new roman"/>
          <w:color w:val="auto"/>
          <w:sz w:val="24"/>
          <w:szCs w:val="24"/>
          <w:lang w:val="pt-BR" w:bidi="ar-SA"/>
        </w:rPr>
        <w:t xml:space="preserve">óximas </w:t>
      </w:r>
      <w:r>
        <w:rPr>
          <w:rFonts w:ascii="Times new roman" w:hAnsi="Times new roman"/>
          <w:sz w:val="24"/>
          <w:szCs w:val="24"/>
        </w:rPr>
        <w:t>décadas, o consumo de energia nos países desenvolvidos seja ultrapassado pelo consumo nos países em desenvolvimento em virtude da melhoria dos parâmetros socioeconômicos desses países. Segundo os dados da Agência Internacional de Energia (AIE), Brasil, Rússia, Índia e China respondem por mais que 30% da demanda de energia mundial. Em relaç</w:t>
      </w:r>
      <w:r>
        <w:rPr>
          <w:rFonts w:eastAsia="Times New Roman" w:cs="Times New Roman" w:ascii="Times new roman" w:hAnsi="Times new roman"/>
          <w:color w:val="auto"/>
          <w:sz w:val="24"/>
          <w:szCs w:val="24"/>
          <w:lang w:val="pt-BR" w:bidi="ar-SA"/>
        </w:rPr>
        <w:t>ão especificamente ao consumo de petróleo, d</w:t>
      </w:r>
      <w:r>
        <w:rPr>
          <w:rFonts w:ascii="Times new roman" w:hAnsi="Times new roman"/>
          <w:sz w:val="24"/>
          <w:szCs w:val="24"/>
        </w:rPr>
        <w:t xml:space="preserve">e acordo com as estimativas do World Energy Outlook, o ritmo de crescimento da demanda mundial por petróleo </w:t>
      </w:r>
      <w:r>
        <w:rPr>
          <w:rFonts w:eastAsia="Times New Roman" w:cs="Times New Roman" w:ascii="Times new roman" w:hAnsi="Times new roman"/>
          <w:color w:val="auto"/>
          <w:sz w:val="24"/>
          <w:szCs w:val="24"/>
          <w:lang w:val="pt-BR" w:bidi="ar-SA"/>
        </w:rPr>
        <w:t>é</w:t>
      </w:r>
      <w:r>
        <w:rPr>
          <w:rFonts w:ascii="Times new roman" w:hAnsi="Times new roman"/>
          <w:sz w:val="24"/>
          <w:szCs w:val="24"/>
        </w:rPr>
        <w:t xml:space="preserve"> de cerca de 1% ao ano. Atualmente, o consumo de petr</w:t>
      </w:r>
      <w:r>
        <w:rPr>
          <w:rFonts w:eastAsia="Times New Roman" w:cs="Times New Roman" w:ascii="Times new roman" w:hAnsi="Times new roman"/>
          <w:color w:val="auto"/>
          <w:sz w:val="24"/>
          <w:szCs w:val="24"/>
          <w:lang w:val="pt-BR" w:bidi="ar-SA"/>
        </w:rPr>
        <w:t>óleo já chega à casa de 95 milhões de barris por dia. Um país como os Estados Unidos consome, sozinho, 19 milhões de barris diários, ultrapassando mesmo sua própria capacidade de refino.</w:t>
      </w:r>
      <w:r>
        <w:rPr>
          <w:rFonts w:ascii="Times new roman" w:hAnsi="Times new roman"/>
          <w:sz w:val="24"/>
          <w:szCs w:val="24"/>
        </w:rPr>
        <w:t xml:space="preserve"> Estima-se que, at</w:t>
      </w:r>
      <w:r>
        <w:rPr>
          <w:rFonts w:eastAsia="Times New Roman" w:cs="Times New Roman" w:ascii="Times new roman" w:hAnsi="Times new roman"/>
          <w:color w:val="auto"/>
          <w:sz w:val="24"/>
          <w:szCs w:val="24"/>
          <w:lang w:val="pt-BR" w:bidi="ar-SA"/>
        </w:rPr>
        <w:t xml:space="preserve">é 2030, o consumo mundial chegue a 130 milhões de </w:t>
      </w:r>
      <w:r>
        <w:rPr>
          <w:rFonts w:ascii="Times new roman" w:hAnsi="Times new roman"/>
          <w:sz w:val="24"/>
          <w:szCs w:val="24"/>
        </w:rPr>
        <w:t xml:space="preserve">barris diários. </w:t>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tab/>
        <w:t>Nesse contexto, o hidrogênio apresenta-se como uma alternativa para suprir a demanda energética futura, uma vez que pode ser obtido a partir de uma ampla gama de fontes primárias, incluindo mesmo os combustíveis fósseis, mas tamb</w:t>
      </w:r>
      <w:r>
        <w:rPr>
          <w:rFonts w:eastAsia="Times New Roman" w:cs="Times New Roman" w:ascii="Times new roman" w:hAnsi="Times new roman"/>
          <w:color w:val="auto"/>
          <w:sz w:val="24"/>
          <w:szCs w:val="24"/>
          <w:lang w:val="pt-BR" w:bidi="ar-SA"/>
        </w:rPr>
        <w:t>ém a partir da</w:t>
      </w:r>
      <w:r>
        <w:rPr>
          <w:rFonts w:ascii="Times new roman" w:hAnsi="Times new roman"/>
          <w:sz w:val="24"/>
          <w:szCs w:val="24"/>
        </w:rPr>
        <w:t xml:space="preserve"> energia nuclear e de fontes renováveis de energia. Neste </w:t>
      </w:r>
      <w:r>
        <w:rPr>
          <w:rFonts w:eastAsia="Times New Roman" w:cs="Times New Roman" w:ascii="Times new roman" w:hAnsi="Times new roman"/>
          <w:color w:val="auto"/>
          <w:sz w:val="24"/>
          <w:szCs w:val="24"/>
          <w:lang w:val="pt-BR" w:bidi="ar-SA"/>
        </w:rPr>
        <w:t xml:space="preserve">último caso, cunhou-se o termo “hidrogênio verde” para o hidrogênio obtido a partir de fontes renováveis. </w:t>
      </w:r>
      <w:r>
        <w:rPr>
          <w:rFonts w:ascii="Times new roman" w:hAnsi="Times new roman"/>
          <w:sz w:val="24"/>
          <w:szCs w:val="24"/>
        </w:rPr>
        <w:t>A disponibilidade de grandes reservas de hidrog</w:t>
      </w:r>
      <w:r>
        <w:rPr>
          <w:rFonts w:eastAsia="Times New Roman" w:cs="Times New Roman" w:ascii="Times new roman" w:hAnsi="Times new roman"/>
          <w:color w:val="auto"/>
          <w:sz w:val="24"/>
          <w:szCs w:val="24"/>
          <w:lang w:val="pt-BR" w:bidi="ar-SA"/>
        </w:rPr>
        <w:t>ênio pode resultar, con</w:t>
      </w:r>
      <w:r>
        <w:rPr>
          <w:rFonts w:ascii="Times new roman" w:hAnsi="Times new roman"/>
          <w:sz w:val="24"/>
          <w:szCs w:val="24"/>
        </w:rPr>
        <w:t xml:space="preserve">sequentemente, em uma maior invariabilidade na disponibilidade e no custo da energia, acarretando maior segurança energética e menores tensões políticas nessa </w:t>
      </w:r>
      <w:r>
        <w:rPr>
          <w:rFonts w:eastAsia="Times New Roman" w:cs="Times New Roman" w:ascii="Times new roman" w:hAnsi="Times new roman"/>
          <w:color w:val="auto"/>
          <w:sz w:val="24"/>
          <w:szCs w:val="24"/>
          <w:lang w:val="pt-BR" w:bidi="ar-SA"/>
        </w:rPr>
        <w:t>área, bem como ser uma alternativa viável na busca por soluções energéticas com baixa emissão de carbono.</w:t>
      </w:r>
      <w:r>
        <w:rPr>
          <w:rFonts w:ascii="Times new roman" w:hAnsi="Times new roman"/>
          <w:sz w:val="24"/>
          <w:szCs w:val="24"/>
        </w:rPr>
        <w:t xml:space="preserve"> </w:t>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tab/>
        <w:t>Entretanto, o hidrogênio molecular não é uma fonte primária de energia e para obtê-lo é necessário extraí-lo de substâncias em que esteja presente, como a água e diversos compostos orgânicos. Um dos métodos de obtenção do hidrogênio é a eletrólise da água, que consiste na decomposição química da água em seus elementos constituintes, hidrogênio e oxigênio, com a utilização de eletricidade. Quando uma corrente elétrica atravessa a água, a ligação entre os elementos se rompe gerando dois átomos de hidrogênio carregados positivamente, e um átomo de oxigênio carregado negativamente. As espécies iônicas H+ e OH- presentes na água l</w:t>
      </w:r>
      <w:r>
        <w:rPr>
          <w:rFonts w:eastAsia="Times New Roman" w:cs="Times New Roman" w:ascii="Times new roman" w:hAnsi="Times new roman"/>
          <w:color w:val="auto"/>
          <w:sz w:val="24"/>
          <w:szCs w:val="24"/>
          <w:lang w:val="pt-BR" w:bidi="ar-SA"/>
        </w:rPr>
        <w:t>í</w:t>
      </w:r>
      <w:r>
        <w:rPr>
          <w:rFonts w:ascii="Times new roman" w:hAnsi="Times new roman"/>
          <w:sz w:val="24"/>
          <w:szCs w:val="24"/>
        </w:rPr>
        <w:t>quida, aumentadas em quantidade por uma solução de um composto químico, ácido ou base (em geral KOH), movem-se para os eletrodos introduzidos na solução quando estes são polarizados, ocorrendo a transferência de cargas entre os íons e os eletrodos, produzindo-se átomos de hidrogênio no catodo e oxigênio no anodo.</w:t>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tab/>
        <w:t>Diz-se que o hidrog</w:t>
      </w:r>
      <w:r>
        <w:rPr>
          <w:rFonts w:eastAsia="Times New Roman" w:cs="Times New Roman" w:ascii="Times new roman" w:hAnsi="Times new roman"/>
          <w:color w:val="auto"/>
          <w:sz w:val="24"/>
          <w:szCs w:val="24"/>
          <w:lang w:val="pt-BR" w:bidi="ar-SA"/>
        </w:rPr>
        <w:t xml:space="preserve">ênio é um vetor energético pois ele é um armazenador de energia, uma fonte secundária de energia, já processada. </w:t>
      </w:r>
      <w:r>
        <w:rPr>
          <w:rFonts w:ascii="Times new roman" w:hAnsi="Times new roman"/>
          <w:sz w:val="24"/>
          <w:szCs w:val="24"/>
        </w:rPr>
        <w:t>Por meio da eletrólise, pode-se produzir hidrog</w:t>
      </w:r>
      <w:r>
        <w:rPr>
          <w:rFonts w:eastAsia="Times New Roman" w:cs="Times New Roman" w:ascii="Times new roman" w:hAnsi="Times new roman"/>
          <w:color w:val="auto"/>
          <w:sz w:val="24"/>
          <w:szCs w:val="24"/>
          <w:lang w:val="pt-BR" w:bidi="ar-SA"/>
        </w:rPr>
        <w:t>ênio e armazená-lo, para seu posterior uso como vetor energético,</w:t>
      </w:r>
      <w:r>
        <w:rPr>
          <w:rFonts w:ascii="Times new roman" w:hAnsi="Times new roman"/>
          <w:sz w:val="24"/>
          <w:szCs w:val="24"/>
        </w:rPr>
        <w:t xml:space="preserve"> tanto em células de combustível, como na combustão, misturando-o com os combustíveis tradicionais ou mesmo em seu uso puro. O uso de c</w:t>
      </w:r>
      <w:r>
        <w:rPr>
          <w:rFonts w:eastAsia="Times New Roman" w:cs="Times New Roman" w:ascii="Times new roman" w:hAnsi="Times new roman"/>
          <w:color w:val="auto"/>
          <w:sz w:val="24"/>
          <w:szCs w:val="24"/>
          <w:lang w:val="pt-BR" w:bidi="ar-SA"/>
        </w:rPr>
        <w:t>élulas de combustível é uma tendência atual. A ideia do funcionamento é simples: há duas entradas onde se injeta, respectivamente, hidrogênio e oxigênio; há então a liberação de elétrons no eletrólito interno ao sistema e, idealmente, da saída da célula escapa apenas vapor d’água. São os elétrons liberados no eletrólito que são usados na formação de corrente elétrica, capaz de alimentar sistemas elétricos. Há as células indicadas para</w:t>
      </w:r>
      <w:r>
        <w:rPr>
          <w:rFonts w:ascii="Times new roman" w:hAnsi="Times new roman"/>
          <w:sz w:val="24"/>
          <w:szCs w:val="24"/>
        </w:rPr>
        <w:t xml:space="preserve"> uso automotivo, como a de membrana de troca de prótons, e tamb</w:t>
      </w:r>
      <w:r>
        <w:rPr>
          <w:rFonts w:eastAsia="Times New Roman" w:cs="Times New Roman" w:ascii="Times new roman" w:hAnsi="Times new roman"/>
          <w:color w:val="auto"/>
          <w:sz w:val="24"/>
          <w:szCs w:val="24"/>
          <w:lang w:val="pt-BR" w:bidi="ar-SA"/>
        </w:rPr>
        <w:t>ém aquelas usadas em plantas de energia elétrica, tanto para a produção dedicada de energia, quanto como backup de energia</w:t>
      </w:r>
      <w:r>
        <w:rPr>
          <w:rFonts w:ascii="Times new roman" w:hAnsi="Times new roman"/>
          <w:sz w:val="24"/>
          <w:szCs w:val="24"/>
        </w:rPr>
        <w:t>. A principal vantagem das células a combustível com membrana de troca de prótons é a sua simplicidade de funcionamento. Baseia-se no uso de uma membrana sólida, feita de um polímero permeável aos prótons quando saturado com água, mas que nestas condições não conduz elétrons. A principal função da membrana é prover uma barreira condutora iônica ao gás, sendo ela uma excelente condutora de prótons. Em motores a combustão interna, tem-se que o hidrogênio possui propriedades que o torna favorável ao uso como combustível, tais como sua baixa energia de ignição, alta temperatura de auto-ignição, alta velocidade de chama em proporções estequiométricas, alta difusividade.</w:t>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SemEspaamento"/>
        <w:spacing w:lineRule="auto" w:line="360"/>
        <w:ind w:left="0" w:right="0" w:hanging="0"/>
        <w:jc w:val="both"/>
        <w:rPr>
          <w:rFonts w:ascii="Times new roman" w:hAnsi="Times new roman"/>
          <w:sz w:val="24"/>
          <w:szCs w:val="24"/>
        </w:rPr>
      </w:pPr>
      <w:r>
        <w:rPr>
          <w:rFonts w:ascii="Times new roman" w:hAnsi="Times new roman"/>
          <w:sz w:val="24"/>
          <w:szCs w:val="24"/>
        </w:rPr>
        <w:tab/>
        <w:t>A obtenç</w:t>
      </w:r>
      <w:r>
        <w:rPr>
          <w:rFonts w:eastAsia="Times New Roman" w:cs="Times New Roman" w:ascii="Times new roman" w:hAnsi="Times new roman"/>
          <w:color w:val="auto"/>
          <w:sz w:val="24"/>
          <w:szCs w:val="24"/>
          <w:lang w:val="pt-BR" w:bidi="ar-SA"/>
        </w:rPr>
        <w:t>ão e armazenamento de hidrogênio por eletrólise pode ser ilustrada pelo projeto de energia vertida turbinável para obtenção de hidrogênio da</w:t>
      </w:r>
      <w:r>
        <w:rPr>
          <w:rFonts w:ascii="Times new roman" w:hAnsi="Times new roman"/>
          <w:sz w:val="24"/>
          <w:szCs w:val="24"/>
        </w:rPr>
        <w:t xml:space="preserve"> Itaipu Binacional, juntamente com a Eletrobrás e o Parque Tecnol</w:t>
      </w:r>
      <w:r>
        <w:rPr>
          <w:rFonts w:eastAsia="Times New Roman" w:cs="Times New Roman" w:ascii="Times new roman" w:hAnsi="Times new roman"/>
          <w:color w:val="auto"/>
          <w:sz w:val="24"/>
          <w:szCs w:val="24"/>
          <w:lang w:val="pt-BR" w:bidi="ar-SA"/>
        </w:rPr>
        <w:t>ógico de Itaipu</w:t>
      </w:r>
      <w:r>
        <w:rPr>
          <w:rFonts w:ascii="Times new roman" w:hAnsi="Times new roman"/>
          <w:sz w:val="24"/>
          <w:szCs w:val="24"/>
        </w:rPr>
        <w:t>. A planta piloto de geração de hidrogênio, j</w:t>
      </w:r>
      <w:r>
        <w:rPr>
          <w:rFonts w:eastAsia="Times New Roman" w:cs="Times New Roman" w:ascii="Times new roman" w:hAnsi="Times new roman"/>
          <w:color w:val="auto"/>
          <w:sz w:val="24"/>
          <w:szCs w:val="24"/>
          <w:lang w:val="pt-BR" w:bidi="ar-SA"/>
        </w:rPr>
        <w:t>á em funcionamento</w:t>
      </w:r>
      <w:r>
        <w:rPr>
          <w:rFonts w:ascii="Times new roman" w:hAnsi="Times new roman"/>
          <w:sz w:val="24"/>
          <w:szCs w:val="24"/>
        </w:rPr>
        <w:t xml:space="preserve"> no Parque Tecnológico de Itaipu, conta com um eletrolisador com capacidade de produção de aproximadamente 1 kg/h de hidrogênio, com uma pureza de 99,995%. O consumo de energia elétrica pelo eletrolisador é de 47 kWh para produzir 1 kg de hidrogênio, trabalhando em uma pressão de até 30 bar. A planta geradora possui sistema de compressão do hidrogênio produzido, o qual eleva a pressão a 350 bar, armazenando-o como vetor de energia para posterior consumo. A energia vertida turbinável de uma usina hidrel</w:t>
      </w:r>
      <w:r>
        <w:rPr>
          <w:rFonts w:eastAsia="Times New Roman" w:cs="Times New Roman" w:ascii="Times new roman" w:hAnsi="Times new roman"/>
          <w:color w:val="auto"/>
          <w:sz w:val="24"/>
          <w:szCs w:val="24"/>
          <w:lang w:val="pt-BR" w:bidi="ar-SA"/>
        </w:rPr>
        <w:t>étrica é obtida</w:t>
      </w:r>
      <w:r>
        <w:rPr>
          <w:rFonts w:ascii="Times new roman" w:hAnsi="Times new roman"/>
          <w:sz w:val="24"/>
          <w:szCs w:val="24"/>
        </w:rPr>
        <w:t xml:space="preserve"> quando o reservatório da usina alcança sua capacidade máxima de armazenamento e, em consequ</w:t>
      </w:r>
      <w:r>
        <w:rPr>
          <w:rFonts w:eastAsia="Times New Roman" w:cs="Times New Roman" w:ascii="Times new roman" w:hAnsi="Times new roman"/>
          <w:color w:val="auto"/>
          <w:sz w:val="24"/>
          <w:szCs w:val="24"/>
          <w:lang w:val="pt-BR" w:bidi="ar-SA"/>
        </w:rPr>
        <w:t>ência</w:t>
      </w:r>
      <w:r>
        <w:rPr>
          <w:rFonts w:ascii="Times new roman" w:hAnsi="Times new roman"/>
          <w:sz w:val="24"/>
          <w:szCs w:val="24"/>
        </w:rPr>
        <w:t xml:space="preserve">, o excesso acaba sendo vertido. Se a demanda total já foi atendida e a usina ainda possui capacidade disponível de turbinar, diz-se que ocorreu um vertimento turbinável. </w:t>
      </w:r>
      <w:r>
        <w:rPr>
          <w:rFonts w:eastAsia="Times New Roman" w:cs="Times New Roman" w:ascii="Times new roman" w:hAnsi="Times new roman"/>
          <w:color w:val="auto"/>
          <w:sz w:val="24"/>
          <w:szCs w:val="24"/>
          <w:lang w:val="pt-BR" w:bidi="ar-SA"/>
        </w:rPr>
        <w:t>É essa energia turbinável que está sendo usada pela Itaipu para produzir hidrogênio verde</w:t>
      </w:r>
      <w:r>
        <w:rPr>
          <w:rFonts w:ascii="Times new roman" w:hAnsi="Times new roman"/>
          <w:sz w:val="24"/>
          <w:szCs w:val="24"/>
        </w:rPr>
        <w:t>.</w:t>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tab/>
        <w:t>As células de combustível são dispositivos que podem converter a energia química de um vetor energ</w:t>
      </w:r>
      <w:r>
        <w:rPr>
          <w:rFonts w:eastAsia="Times New Roman" w:cs="Times New Roman" w:ascii="Times new roman" w:hAnsi="Times new roman"/>
          <w:color w:val="000000"/>
          <w:sz w:val="24"/>
          <w:szCs w:val="24"/>
          <w:lang w:val="pt-BR" w:bidi="ar-SA"/>
        </w:rPr>
        <w:t>ético</w:t>
      </w:r>
      <w:r>
        <w:rPr>
          <w:rFonts w:ascii="Times new roman" w:hAnsi="Times new roman"/>
          <w:color w:val="000000"/>
          <w:sz w:val="24"/>
          <w:szCs w:val="24"/>
        </w:rPr>
        <w:t xml:space="preserve"> diretamente em eletricidade, sem combustão, com alta eficiência (em torno de 60%) e com emissões poluentes mais baixas do que os convencionais. O desenvolvimento de vários tipos de células a combustível parcialmente concentra-se na otimização da camada dos eletrodos catalíticos, e especificamente na redução da quantidade de metal sem perdas prováveis no desempenho da célula. Numa célula de combustível o fornecimento de energia é ininterrupto enquanto está alimentada com o combustível e o oxidante, diferente de uma bateria, cujo armazenamento de energia é limitado pela quantidade de reagente armazenado nela. </w:t>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tab/>
        <w:t>As células de combustível foram desenvolvidas para abastecer diferentes mercados. Células residenciais, por exemplo, representam um segmento atraente de mercado. No entanto, essa utilizaç</w:t>
      </w:r>
      <w:r>
        <w:rPr>
          <w:rFonts w:eastAsia="Times New Roman" w:cs="Times New Roman" w:ascii="Times new roman" w:hAnsi="Times new roman"/>
          <w:color w:val="000000"/>
          <w:sz w:val="24"/>
          <w:szCs w:val="24"/>
          <w:lang w:val="pt-BR" w:bidi="ar-SA"/>
        </w:rPr>
        <w:t>ão</w:t>
      </w:r>
      <w:r>
        <w:rPr>
          <w:rFonts w:ascii="Times new roman" w:hAnsi="Times new roman"/>
          <w:color w:val="000000"/>
          <w:sz w:val="24"/>
          <w:szCs w:val="24"/>
        </w:rPr>
        <w:t>, assim como no uso automotivo, possui uma limitação de tamanho e peso, exigindo a avaliaç</w:t>
      </w:r>
      <w:r>
        <w:rPr>
          <w:rFonts w:eastAsia="Times New Roman" w:cs="Times New Roman" w:ascii="Times new roman" w:hAnsi="Times new roman"/>
          <w:color w:val="000000"/>
          <w:sz w:val="24"/>
          <w:szCs w:val="24"/>
          <w:lang w:val="pt-BR" w:bidi="ar-SA"/>
        </w:rPr>
        <w:t>ão da</w:t>
      </w:r>
      <w:r>
        <w:rPr>
          <w:rFonts w:ascii="Times new roman" w:hAnsi="Times new roman"/>
          <w:color w:val="000000"/>
          <w:sz w:val="24"/>
          <w:szCs w:val="24"/>
        </w:rPr>
        <w:t xml:space="preserve"> capacidade de operação intermitente. Tamb</w:t>
      </w:r>
      <w:r>
        <w:rPr>
          <w:rFonts w:eastAsia="Times New Roman" w:cs="Times New Roman" w:ascii="Times new roman" w:hAnsi="Times new roman"/>
          <w:color w:val="000000"/>
          <w:sz w:val="24"/>
          <w:szCs w:val="24"/>
          <w:lang w:val="pt-BR" w:bidi="ar-SA"/>
        </w:rPr>
        <w:t xml:space="preserve">ém há a questão do grau de purificação do hidrogênio. </w:t>
      </w:r>
      <w:r>
        <w:rPr>
          <w:rFonts w:ascii="Times new roman" w:hAnsi="Times new roman"/>
          <w:color w:val="000000"/>
          <w:sz w:val="24"/>
          <w:szCs w:val="24"/>
        </w:rPr>
        <w:t>O grau de purificação de H</w:t>
      </w:r>
      <w:r>
        <w:rPr>
          <w:rFonts w:ascii="Times new roman" w:hAnsi="Times new roman"/>
          <w:color w:val="000000"/>
          <w:sz w:val="24"/>
          <w:szCs w:val="24"/>
          <w:vertAlign w:val="subscript"/>
        </w:rPr>
        <w:t>2</w:t>
      </w:r>
      <w:r>
        <w:rPr>
          <w:rFonts w:ascii="Times new roman" w:hAnsi="Times new roman"/>
          <w:color w:val="000000"/>
          <w:sz w:val="24"/>
          <w:szCs w:val="24"/>
        </w:rPr>
        <w:t xml:space="preserve"> necessário para células de combustível depende da aplicação. Separação de gases por oscilação de pressão, adsorção ou membranas de paládio são usadas para produzir H</w:t>
      </w:r>
      <w:r>
        <w:rPr>
          <w:rFonts w:ascii="Times new roman" w:hAnsi="Times new roman"/>
          <w:color w:val="000000"/>
          <w:sz w:val="24"/>
          <w:szCs w:val="24"/>
          <w:vertAlign w:val="subscript"/>
        </w:rPr>
        <w:t>2</w:t>
      </w:r>
      <w:r>
        <w:rPr>
          <w:rFonts w:ascii="Times new roman" w:hAnsi="Times new roman"/>
          <w:color w:val="000000"/>
          <w:sz w:val="24"/>
          <w:szCs w:val="24"/>
        </w:rPr>
        <w:t xml:space="preserve"> com pureza acima de 99,999%. </w:t>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SemEspaamento"/>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tab/>
        <w:t xml:space="preserve">A célula a combustível SOFC (de </w:t>
      </w:r>
      <w:r>
        <w:rPr>
          <w:rFonts w:eastAsia="Times New Roman" w:cs="Times New Roman" w:ascii="Times new roman" w:hAnsi="Times new roman"/>
          <w:color w:val="000000"/>
          <w:sz w:val="24"/>
          <w:szCs w:val="24"/>
          <w:lang w:val="pt-BR" w:bidi="ar-SA"/>
        </w:rPr>
        <w:t xml:space="preserve">óxido sólido) </w:t>
      </w:r>
      <w:r>
        <w:rPr>
          <w:rFonts w:ascii="Times new roman" w:hAnsi="Times new roman"/>
          <w:color w:val="000000"/>
          <w:sz w:val="24"/>
          <w:szCs w:val="24"/>
        </w:rPr>
        <w:t>é atualmente uma das mais estudadas devido ao seu excepcional potencial de aplicação como fonte de energia sistema de geração devido à sua alta eficiência de conversão de energia. Da mesma forma, uma vantagem considerável do SOFC é a possibilidade de utilização de outros combustíveis além do H</w:t>
      </w:r>
      <w:r>
        <w:rPr>
          <w:rFonts w:ascii="Times new roman" w:hAnsi="Times new roman"/>
          <w:color w:val="000000"/>
          <w:sz w:val="24"/>
          <w:szCs w:val="24"/>
          <w:vertAlign w:val="subscript"/>
        </w:rPr>
        <w:t>2</w:t>
      </w:r>
      <w:r>
        <w:rPr>
          <w:rFonts w:ascii="Times new roman" w:hAnsi="Times new roman"/>
          <w:color w:val="000000"/>
          <w:sz w:val="24"/>
          <w:szCs w:val="24"/>
        </w:rPr>
        <w:t>, como o g</w:t>
      </w:r>
      <w:r>
        <w:rPr>
          <w:rFonts w:eastAsia="Times New Roman" w:cs="Times New Roman" w:ascii="Times new roman" w:hAnsi="Times new roman"/>
          <w:color w:val="000000"/>
          <w:sz w:val="24"/>
          <w:szCs w:val="24"/>
          <w:lang w:val="pt-BR" w:bidi="ar-SA"/>
        </w:rPr>
        <w:t xml:space="preserve">ás </w:t>
      </w:r>
      <w:r>
        <w:rPr>
          <w:rFonts w:ascii="Times new roman" w:hAnsi="Times new roman"/>
          <w:color w:val="000000"/>
          <w:sz w:val="24"/>
          <w:szCs w:val="24"/>
        </w:rPr>
        <w:t>natural, biogás, gasolina, metanol e etanol.</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s>
        <w:bidi w:val="0"/>
        <w:spacing w:lineRule="auto" w:line="360"/>
        <w:jc w:val="both"/>
        <w:rPr>
          <w:rFonts w:ascii="Times new roman" w:hAnsi="Times new roman"/>
          <w:color w:val="000000"/>
          <w:sz w:val="24"/>
          <w:szCs w:val="24"/>
        </w:rPr>
      </w:pPr>
      <w:r>
        <w:rPr>
          <w:rFonts w:ascii="Times new roman" w:hAnsi="Times new roman"/>
          <w:color w:val="000000"/>
          <w:sz w:val="24"/>
          <w:szCs w:val="24"/>
        </w:rPr>
        <w:tab/>
        <w:t>Dentro de uma economia do hidrogênio, motores de combustão interna podem funcionar como um ótimo meio de transição para o uso das células, no caso específico do uso veicular. Isso porque as células veiculares ainda sofrem alguns problemas de eficiência, temperatura, custo e tamanho. Assim, para garantir o uso comercial de veículos com H</w:t>
      </w:r>
      <w:r>
        <w:rPr>
          <w:rFonts w:ascii="Times new roman" w:hAnsi="Times new roman"/>
          <w:color w:val="000000"/>
          <w:sz w:val="24"/>
          <w:szCs w:val="24"/>
          <w:vertAlign w:val="subscript"/>
        </w:rPr>
        <w:t>2</w:t>
      </w:r>
      <w:r>
        <w:rPr>
          <w:rFonts w:ascii="Times new roman" w:hAnsi="Times new roman"/>
          <w:color w:val="231F20"/>
          <w:sz w:val="24"/>
          <w:szCs w:val="24"/>
        </w:rPr>
        <w:t xml:space="preserve"> deve-se prestar atenção para o desenvolvimento de pesquisas na área, privilegiando o avanço na redução de emissões de óxidos nitrosos, que é um poderoso gás estufa, o que garantiria melhores desempenhos dos motores, com emissões próximas a zero. </w:t>
      </w:r>
    </w:p>
    <w:p>
      <w:pPr>
        <w:pStyle w:val="Normal"/>
        <w:tabs>
          <w:tab w:val="clear" w:pos="709"/>
        </w:tabs>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s>
        <w:bidi w:val="0"/>
        <w:spacing w:lineRule="auto" w:line="360"/>
        <w:jc w:val="both"/>
        <w:rPr>
          <w:rFonts w:ascii="Times new roman" w:hAnsi="Times new roman"/>
          <w:color w:val="000000"/>
          <w:sz w:val="24"/>
          <w:szCs w:val="24"/>
          <w:lang w:val="pt-PT"/>
        </w:rPr>
      </w:pPr>
      <w:r>
        <w:rPr>
          <w:rFonts w:ascii="Times new roman" w:hAnsi="Times new roman"/>
          <w:color w:val="000000"/>
          <w:sz w:val="24"/>
          <w:szCs w:val="24"/>
          <w:lang w:val="pt-PT"/>
        </w:rPr>
        <w:tab/>
        <w:t>A produção de hidrogênio também pode ser importante fator mitigador de passivos ambientais como o metano produzido nas atividades agropecuárias. Por exemplo, esterqueiras advindas do manejo de gado bovino ou suíno, podem alimentar biodigestores para a produção de biogás. Lixo orgânico das cidades também pode alimentar biodigestores para a produção de biogás. O biogás é uma matéria-prima versátil de alto potencial para processos de reforma em células de combustível. A produção de hidrogênio, a partir de fontes renováveis, como o biogás, ajuda a reduzir largamente as emissões de gases do efeito de estufa. Neste contexto, a integração de processos de reforma do biogás e a ativação de células a combustível utilizando H</w:t>
      </w:r>
      <w:r>
        <w:rPr>
          <w:rFonts w:ascii="Times new roman" w:hAnsi="Times new roman"/>
          <w:color w:val="000000"/>
          <w:sz w:val="24"/>
          <w:szCs w:val="24"/>
          <w:vertAlign w:val="subscript"/>
          <w:lang w:val="pt-PT"/>
        </w:rPr>
        <w:t>2</w:t>
      </w:r>
      <w:r>
        <w:rPr>
          <w:rFonts w:ascii="Times new roman" w:hAnsi="Times new roman"/>
          <w:color w:val="000000"/>
          <w:sz w:val="24"/>
          <w:szCs w:val="24"/>
          <w:lang w:val="pt-PT"/>
        </w:rPr>
        <w:t xml:space="preserve"> representam uma importante rota para a geração de energia ambientalmente menos agressiva, com agregação de alta eficiência energética.</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b/>
          <w:b/>
          <w:bCs/>
          <w:color w:val="000000"/>
          <w:sz w:val="24"/>
          <w:szCs w:val="24"/>
        </w:rPr>
      </w:pPr>
      <w:r>
        <w:rPr>
          <w:rFonts w:ascii="Times new roman" w:hAnsi="Times new roman"/>
          <w:b/>
          <w:bCs/>
          <w:color w:val="000000"/>
          <w:sz w:val="24"/>
          <w:szCs w:val="24"/>
        </w:rPr>
        <w:t>Capítulo 11 – O futuro da energia solar fotovoltaica no Brasil</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Teoricamente, a hidroenergia é considerada renovável e limpa. Porém, sua aplicação é restrita em função dos impactos ambientais causados pelo alagamento de grandes áreas, pela emissão de metano (CH</w:t>
      </w:r>
      <w:r>
        <w:rPr>
          <w:rFonts w:ascii="Times new roman" w:hAnsi="Times new roman"/>
          <w:sz w:val="24"/>
          <w:szCs w:val="24"/>
          <w:vertAlign w:val="subscript"/>
        </w:rPr>
        <w:t>4</w:t>
      </w:r>
      <w:r>
        <w:rPr>
          <w:rFonts w:ascii="Times new roman" w:hAnsi="Times new roman"/>
          <w:sz w:val="24"/>
          <w:szCs w:val="24"/>
        </w:rPr>
        <w:t>) oriundo da degradação anaeróbia da matéria orgânica submersa pelo alagamento, e devido à dependência hidrológica da região a ser implantada. Dessa forma, no que pese a hidroenergia ser a principal fonte de energia elétrica no Brasil, espera-se complementá-la, pelos fatores ambientais citados e por razões econômicas também, com o uso de outras fontes, como a eólica e a solar.</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Além das condições atmosféricas, a disponibilidade de radiação solar, depende da latitude local e da posição no tempo. Isso se deve ao movimento de rotação, ou seja, inclinação do eixo imaginário em torno do qual a Terra gira diariamente, e do movimento de translação, trajetória elíptica que a Terra descreve ao redor do Sol. Desse modo, o período de visibilidade do Sol ou de claridade varia em algumas regiões e períodos do ano, onde as variações são mais intensas nas regiões polares e nos períodos de solstício. A maior parte do território brasileiro está localizada relativamente próxima da linha do Equador, de forma que não se observam grandes variações na duração solar ao longo do dia. Desse modo, para maximizar o aproveitamento da radiação solar, pode-se ajustar a posição do coletor ou painel solar de acordo com a latitude local e o período do ano em que se requer mais energia. No Hemisfério Sul, por exemplo, um sistema de captação solar fixo deve ser orientado para o Norte, com ângulo de inclinação similar ao da latitude local. Embora somente parte da radiação solar atinja a superfície terrestre, devido à reflexão e absorção dos raios solares pela atmosfera, estima-se que a energia solar incidente sobre a superfície terrestre seja da ordem de 10 mil vezes o consumo energético mundial.</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Em relação à energia solar, o Brasil, por ser um país cujo território é localizado, em sua maior parte, na região intertropical, possui grande potencial para aproveitamento de energia solar durante todo ano. A utilização da energia solar traz benefícios a longo prazo para o país, viabilizando o desenvolvimento de regiões remotas onde o custo da eletrificação pela rede convencional é demasiadamente alto com relação ao retorno financeiro do investimento, regulando a oferta de energia em períodos de estiagem, diminuindo a dependência do mercado de petróleo. Existe um grande leque de possibilidades a médio e longo prazo para aproveitamento dessa abundante forma de energia renovável, que vai desde pequenos sistemas fotovoltaicos autônomos até as grandes centrais que empregam energia solar concentrada.</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 xml:space="preserve">Os sistemas solares fotovoltaicos, principalmente aqueles integrados às edificações urbanas e interligados ao sistema de distribuição, oferecem diversas vantagens para o sistema elétrico, muitas das quais relacionadas a custos evitados e que ainda não são consideradas ou quantificadas. Algumas vantagens se destacam: a) Redução de perdas por transmissão e distribuição de energia, já que a eletricidade, neste caso, geralmente é consumida onde é produzida; b) Redução de investimentos em linhas de transmissão e distribuição; c) Edifícios com tecnologia fotovoltaica integrada não exigem área física dedicada; d) Edifícios solares fotovoltaicos fornecem os maiores volumes de eletricidade nos momentos de maior demanda; e) Quando distribuídos estrategicamente, os geradores fotovoltaicos oferecem mínima capacidade ociosa de geração, por sua grande modularidade e curto prazo de instalação, proporcionando celeridade nas demandas de adição de capacidade de geração. </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No entanto, apesar do interesse geral, da incidência cada vez maior de casas com painéis solares, essa energia ainda tem uma participação incipiente na matriz energética brasileira. É patente que a energia solar térmica para aquecimento de água tem despertado, desde mais de uma década, o interesse no mercado nacional, principalmente para o emprego entre as classes A e B da sociedade, na indústria e nos serviços de hotelaria. No entanto, no que tange ao investimento em energia fotovoltaica, grande parte dos potenciais investidores e produtores do setor energético não dispõem de informações nem de conhecimento, com o embasamento científico necessário, sobre as opções em fontes renováveis de energia e, por conta disso, tendem a evitar os riscos econômicos e financeiros associados ao desenvolvimento de projetos nessa área.</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 xml:space="preserve">O principal elemento de um sistema fotovoltaico é o módulo, ou painel, constituído a partir de um conjunto de células fotovoltaicas, que por sua vez tem a finalidade de obter energia elétrica através da conversão da energia da radiação solar. As principais tecnologias que estão hoje disponíveis no mercado para produção de energia solar fotovoltaica podem ser divididas de acordo com a matéria prima utilizada nas células fotovoltaica: sílicio cristalino (c-Si), silício amorfo hidrogenado (a-Si), telureto de cádmio (CdTe), disseleneto de cobre (gálio) e índio (CIS e CIGS), entre outros. A principal matéria prima utilizada no mundo para produção de células fotovoltaicas é o silício, que é utilizado como elemento semicondutor. O silício possui quatro elétrons em sua última camada, compartilhados por ligações covalentes. Esse composto, porém, não é um bom condutor de eletricidade necessitando dessa forma ser dopado com outros elementos como o fósforo que tem cinco elétrons na última camada, inserindo um elétrons livre, não compartilhado, formando um tipo de silício tipo N de carga negativa. Quando o silício é dopado com algum elemento com menos elétrons, como, por exemplo, o boro, que tem três elétrons na última camada, é então formado um silício tipo P de carga positiva. A combinação P-N gera um desequilíbrio de cargas gerando consequentemente um campo elétrico. A luz solar tem o papel de excitar os elétrons gerando um fluxo que produz uma corrente elétrica e uma diferença de potencial elétrico. </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O silício cristalino (c-Si) se consolidou como a principal fonte de matéria prima em função da robustez e confiabilidade. As células de c-Si podem ser de dois tipos: silício monocristalino (m-Si) e silício policristalino (p-Si). A eficiência teórica de uma célula de silício pode chegar a 33%, porém em escala comercial é de 18 a 20%, enquanto que a célula de silício policristalino não ultrapassa a casa dos 15%.</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Ao todo os sistemas fotovoltaicos podem ser caracterizados em cinco grupos:</w:t>
      </w:r>
    </w:p>
    <w:p>
      <w:pPr>
        <w:pStyle w:val="ListParagraph"/>
        <w:numPr>
          <w:ilvl w:val="0"/>
          <w:numId w:val="0"/>
        </w:numPr>
        <w:bidi w:val="0"/>
        <w:spacing w:lineRule="auto" w:line="360"/>
        <w:ind w:left="0" w:right="0" w:hanging="0"/>
        <w:jc w:val="both"/>
        <w:rPr>
          <w:rFonts w:ascii="Times new roman" w:hAnsi="Times new roman"/>
          <w:sz w:val="24"/>
          <w:szCs w:val="24"/>
        </w:rPr>
      </w:pPr>
      <w:r>
        <w:rPr>
          <w:rFonts w:ascii="Times new roman" w:hAnsi="Times new roman"/>
          <w:sz w:val="24"/>
          <w:szCs w:val="24"/>
        </w:rPr>
      </w:r>
    </w:p>
    <w:p>
      <w:pPr>
        <w:pStyle w:val="ListParagraph"/>
        <w:numPr>
          <w:ilvl w:val="0"/>
          <w:numId w:val="4"/>
        </w:numPr>
        <w:bidi w:val="0"/>
        <w:spacing w:lineRule="auto" w:line="360"/>
        <w:ind w:left="720" w:right="0" w:hanging="360"/>
        <w:jc w:val="both"/>
        <w:rPr>
          <w:rFonts w:ascii="Times new roman" w:hAnsi="Times new roman"/>
        </w:rPr>
      </w:pPr>
      <w:r>
        <w:rPr>
          <w:rFonts w:ascii="Times new roman" w:hAnsi="Times new roman"/>
          <w:sz w:val="24"/>
          <w:szCs w:val="24"/>
        </w:rPr>
        <w:t>Conectados à rede: sistema fotovoltaico conectado à rede, normalmente instalado sobre telhados de casa e edifícios, basicamente composto de um painel fotovoltaico, que converte a energia do Sol em energia elétrica, com corrente contínua, no qual é necessária a presença de um inversor, que converte a corrente contínua em corrente alternada, com tensão e frequência compatíveis com a rede elétrica da concessionária ao qual o sistema está interligado. As principais vantagens desse tipo de sistema são a elevada produtividade, a ausência de banco de baterias e o desligamento automático no caso de falta de energia da rede, evitando o fenômeno de ilhamento.</w:t>
      </w:r>
    </w:p>
    <w:p>
      <w:pPr>
        <w:pStyle w:val="ListParagraph"/>
        <w:numPr>
          <w:ilvl w:val="0"/>
          <w:numId w:val="4"/>
        </w:numPr>
        <w:bidi w:val="0"/>
        <w:spacing w:lineRule="auto" w:line="360"/>
        <w:ind w:left="720" w:right="0" w:hanging="360"/>
        <w:jc w:val="both"/>
        <w:rPr>
          <w:rFonts w:ascii="Times new roman" w:hAnsi="Times new roman"/>
        </w:rPr>
      </w:pPr>
      <w:r>
        <w:rPr>
          <w:rFonts w:ascii="Times new roman" w:hAnsi="Times new roman"/>
          <w:sz w:val="24"/>
          <w:szCs w:val="24"/>
        </w:rPr>
        <w:t>Isolados: os sistemas fotovoltaicos isolados ou autônomos são instalado em áreas de difícil acesso à rede elétrica, normalmente zonas rurais; neste caso a energia fotovoltaica é a única fonte de eletricidade e é necessário algum armazenamento, como em baterias.</w:t>
      </w:r>
    </w:p>
    <w:p>
      <w:pPr>
        <w:pStyle w:val="ListParagraph"/>
        <w:numPr>
          <w:ilvl w:val="0"/>
          <w:numId w:val="4"/>
        </w:numPr>
        <w:bidi w:val="0"/>
        <w:spacing w:lineRule="auto" w:line="360"/>
        <w:ind w:left="720" w:right="0" w:hanging="360"/>
        <w:jc w:val="both"/>
        <w:rPr>
          <w:rFonts w:ascii="Times new roman" w:hAnsi="Times new roman"/>
        </w:rPr>
      </w:pPr>
      <w:r>
        <w:rPr>
          <w:rFonts w:ascii="Times new roman" w:hAnsi="Times new roman"/>
          <w:sz w:val="24"/>
          <w:szCs w:val="24"/>
        </w:rPr>
        <w:t xml:space="preserve">Híbridos: a geração fotovoltaica funciona em conjunto com outros, como geradores eólicos ou geradores a diesel. Considerados mais complexos, tais sistemas exigem um controle capaz de integrar as diferentes formas de geração de energia. </w:t>
      </w:r>
    </w:p>
    <w:p>
      <w:pPr>
        <w:pStyle w:val="ListParagraph"/>
        <w:numPr>
          <w:ilvl w:val="0"/>
          <w:numId w:val="4"/>
        </w:numPr>
        <w:bidi w:val="0"/>
        <w:spacing w:lineRule="auto" w:line="360"/>
        <w:ind w:left="720" w:right="0" w:hanging="360"/>
        <w:jc w:val="both"/>
        <w:rPr>
          <w:rFonts w:ascii="Times new roman" w:hAnsi="Times new roman"/>
        </w:rPr>
      </w:pPr>
      <w:r>
        <w:rPr>
          <w:rFonts w:ascii="Times new roman" w:hAnsi="Times new roman"/>
          <w:sz w:val="24"/>
          <w:szCs w:val="24"/>
        </w:rPr>
        <w:t>Usinas solares: esses sistemas, também conectados à rede, produzem uma grande quantidade de eletricidade em um único ponto. O tamanho da usina varia de centenas de quilowatts a megawatts.</w:t>
      </w:r>
    </w:p>
    <w:p>
      <w:pPr>
        <w:pStyle w:val="ListParagraph"/>
        <w:numPr>
          <w:ilvl w:val="0"/>
          <w:numId w:val="4"/>
        </w:numPr>
        <w:bidi w:val="0"/>
        <w:spacing w:lineRule="auto" w:line="360"/>
        <w:ind w:left="720" w:right="0" w:hanging="360"/>
        <w:jc w:val="both"/>
        <w:rPr>
          <w:rFonts w:ascii="Times new roman" w:hAnsi="Times new roman"/>
          <w:sz w:val="24"/>
          <w:szCs w:val="24"/>
        </w:rPr>
      </w:pPr>
      <w:r>
        <w:rPr>
          <w:rFonts w:ascii="Times new roman" w:hAnsi="Times new roman"/>
          <w:sz w:val="24"/>
          <w:szCs w:val="24"/>
        </w:rPr>
        <w:t xml:space="preserve">Aplicado em bens de consumo: as células fotovoltaicas podem ainda ser aplicada em diversos equipamentos elétricos, como relógios, calculadoras, brinquedos, carregadores de bateria ou telhados solares para carregar carros elétricos, sistemas de irrigação, sinalização em rodovias, postes ou telefones públicos, entre outros. </w:t>
      </w:r>
    </w:p>
    <w:p>
      <w:pPr>
        <w:pStyle w:val="ListParagraph"/>
        <w:bidi w:val="0"/>
        <w:spacing w:lineRule="auto" w:line="360"/>
        <w:ind w:left="1069"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 xml:space="preserve">O ano de 2023 viu uma expansão de mais de 3 GW na capacidade instalada do setor (contra cerca de 2 GW em 2022), tornando o Brasil o oitavo país do mundo em capacidade instalada, a primeira vez em que o Brasil entra no ranking dos dez maiores países em energia fotovoltaica. A capacidade atual já ultrapassa os 27 GW. Isso tende a se expandir, pois o local menos ensolarado do Brasil, recebe cerca de 40% mais radiação solar do que o local mais ensolarado do país que é um dos líderes mundiais em energia solar, a Alemanha. A primeira iniciativa que efetivamente incorporou o uso da energia solar fotovoltaica em âmbito nacional foi o Programa de Desenvolvimento Energético de Estados e Municípios (PRODEEM). No entanto, a energia solar fotovoltaica não foi incluída entre as fontes alternativas contempladas pelo Programa de Incentivo às Fontes Alternativas de Energia Elétrica (PROINFA), instituído em 2004 com o intuito de promover a diversificação da matriz energética brasileira. Dentre as razões estão o próprio escopo do Programa, concebido para atender apenas o Sistema Interligado Nacional (SIN) e principalmente pelo elevado custo relativo da tecnologia fotovoltaica que, naquele momento, a tornava mais competitiva economicamente apenas em regiões isoladas, onde os sistemas fotovoltaicos podiam ser utilizados de forma individual ou de forma híbrida, permitindo a totalidade do suprimento ou a redução do consumo de óleo diesel em motores geradores. Apesar de o PROINFA possuir vários méritos, ele contempla apenas geração de médio porte conectada ao SIN. </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De forma geral, há duas importantes lacunas legais no Brasil para incentivar o desenvolvimento de fontes renováveis de energia elétrica. A primeira lacuna diz respeito aos sistemas isolados; a segunda refere-se à pequena geração distribuída, ficando evidente que o Brasil, ao longo dos anos, vem tentando estimular de forma tímida a fonte de energia solar fotovoltaica. A exemplo de países como Alemanha, Itália, Japão, EUA e, recentemente, a China, a energia fotovoltaica deveria ser fomentada a partir de incentivos fiscais e financeiros concretos, que  alavancariam o número  de  fabricantes  brasileiros  tornando  o  sistema  mais eficiente e competitivo.</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Em particular, o fomento da tecnologia e incentivos governamentais brasileiros poderiam seguir os exemplos da Alemanha, que é considerado o país com o mais bem sucedido mecanismo de incentivo às fontes renováveis de energia. O sistema de preços introduzido com o Electricity Feed Act (1991), e posteriormente atualizado pela Renewable Energy Sources Act (2000) e pela emenda do Renewable Energy Sources Act (2004), é a chave para o sucesso das renováveis na Alemanha, especialmente na instalação de painéis fotovoltaicos residenciais. Apenas no ano de 2004, houve um aumento de aproximadamente 100% na potência fotovoltaica instalada na Alemanha, que ao final de 2005 estava em aproximadamente 1,5 GWp conectados à rede elétrica pública. O mecanismo alemão é baseado na obrigatoriedade de compra, pela operadora de rede, de toda a eletricidade gerada pelas fontes renováveis, pagando ao produtor, independente da fonte da energia, uma tarifa-prêmio por cada kWh gerado. Essa tarifa-prêmio é relativamente superior ao preço do kWh convencional e é distinta para cada tecnologia. Os recursos para o pagamento das tarifas-prêmio são captados por meio de um pequeno acréscimo na tarifa convencional de todos os consumidores e são depositados num fundo. Neste caso, o incentivo é pago gradualmente ao longo do tempo de duração do programa, permitindo que os indivíduos recuperem os seus investimentos num período de 10 a 12 anos.</w:t>
      </w:r>
    </w:p>
    <w:p>
      <w:pPr>
        <w:pStyle w:val="Normal"/>
        <w:bidi w:val="0"/>
        <w:spacing w:lineRule="auto" w:line="360"/>
        <w:jc w:val="both"/>
        <w:rPr>
          <w:rFonts w:ascii="Times new roman" w:hAnsi="Times new roman"/>
          <w:sz w:val="24"/>
          <w:szCs w:val="24"/>
        </w:rPr>
      </w:pPr>
      <w:r>
        <w:rPr>
          <w:rFonts w:ascii="Times new roman" w:hAnsi="Times new roman"/>
          <w:sz w:val="24"/>
          <w:szCs w:val="24"/>
        </w:rPr>
      </w:r>
    </w:p>
    <w:p>
      <w:pPr>
        <w:pStyle w:val="Normal"/>
        <w:bidi w:val="0"/>
        <w:spacing w:lineRule="auto" w:line="360"/>
        <w:jc w:val="both"/>
        <w:rPr>
          <w:rFonts w:ascii="Times new roman" w:hAnsi="Times new roman"/>
          <w:sz w:val="24"/>
          <w:szCs w:val="24"/>
        </w:rPr>
      </w:pPr>
      <w:r>
        <w:rPr>
          <w:rFonts w:ascii="Times new roman" w:hAnsi="Times new roman"/>
          <w:sz w:val="24"/>
          <w:szCs w:val="24"/>
        </w:rPr>
        <w:tab/>
        <w:t xml:space="preserve">O incremento da energia provida pelos sistemas fotovoltaicos pode ser incorporado como iniciativa de diversificação da matriz energética, trabalhando de forma complementar à hidroenergia. A maior dificuldade encontrada na produção da energia fotovoltaica é a intermitência, pois depende do ciclo diurno perdendo seu potencial em função de variações aleatórias de insolação (causadas principalmente por nuvens). Isto é, em períodos de precipitação pluviométrica, há a diminuição da produção de energia fotovoltaica, mas nos períodos de estiagem a produção é garantida, enquanto nessa situação a hidroenergia tem dificuldades, dados os desafios do controle dos níveis dos reservatórios das usinas hidrelétricas. </w:t>
      </w:r>
    </w:p>
    <w:p>
      <w:pPr>
        <w:pStyle w:val="Normal"/>
        <w:bidi w:val="0"/>
        <w:spacing w:lineRule="auto" w:line="360"/>
        <w:jc w:val="both"/>
        <w:rPr>
          <w:rFonts w:ascii="Times new roman" w:hAnsi="Times new roman"/>
          <w:color w:val="000000"/>
          <w:sz w:val="24"/>
          <w:szCs w:val="24"/>
          <w:lang w:eastAsia="pt-BR"/>
        </w:rPr>
      </w:pPr>
      <w:r>
        <w:rPr>
          <w:rFonts w:ascii="Times new roman" w:hAnsi="Times new roman"/>
          <w:color w:val="000000"/>
          <w:sz w:val="24"/>
          <w:szCs w:val="24"/>
          <w:lang w:eastAsia="pt-BR"/>
        </w:rPr>
      </w:r>
    </w:p>
    <w:p>
      <w:pPr>
        <w:pStyle w:val="Normal"/>
        <w:bidi w:val="0"/>
        <w:spacing w:lineRule="auto" w:line="360"/>
        <w:jc w:val="both"/>
        <w:rPr>
          <w:rFonts w:ascii="Times new roman" w:hAnsi="Times new roman"/>
          <w:color w:val="000000"/>
          <w:sz w:val="24"/>
          <w:szCs w:val="24"/>
          <w:lang w:eastAsia="pt-BR"/>
        </w:rPr>
      </w:pPr>
      <w:r>
        <w:rPr>
          <w:rFonts w:ascii="Times new roman" w:hAnsi="Times new roman"/>
          <w:color w:val="000000"/>
          <w:sz w:val="24"/>
          <w:szCs w:val="24"/>
          <w:lang w:eastAsia="pt-BR"/>
        </w:rPr>
      </w:r>
    </w:p>
    <w:p>
      <w:pPr>
        <w:pStyle w:val="Normal"/>
        <w:bidi w:val="0"/>
        <w:spacing w:lineRule="auto" w:line="360"/>
        <w:jc w:val="center"/>
        <w:rPr>
          <w:rFonts w:ascii="Times new roman" w:hAnsi="Times new roman"/>
          <w:b/>
          <w:b/>
          <w:bCs/>
          <w:color w:val="000000"/>
          <w:sz w:val="24"/>
          <w:szCs w:val="24"/>
          <w:u w:val="single"/>
          <w:shd w:fill="auto" w:val="clear"/>
          <w:lang w:eastAsia="pt-BR"/>
        </w:rPr>
      </w:pPr>
      <w:r>
        <w:rPr>
          <w:rFonts w:ascii="Times new roman" w:hAnsi="Times new roman"/>
          <w:b/>
          <w:bCs/>
          <w:color w:val="000000"/>
          <w:sz w:val="24"/>
          <w:szCs w:val="24"/>
          <w:u w:val="single"/>
          <w:shd w:fill="auto" w:val="clear"/>
          <w:lang w:eastAsia="pt-BR"/>
        </w:rPr>
        <w:t xml:space="preserve">Terceira Parte </w:t>
      </w:r>
    </w:p>
    <w:p>
      <w:pPr>
        <w:pStyle w:val="Normal"/>
        <w:bidi w:val="0"/>
        <w:spacing w:lineRule="auto" w:line="360"/>
        <w:jc w:val="center"/>
        <w:rPr>
          <w:rFonts w:ascii="Times new roman" w:hAnsi="Times new roman"/>
          <w:b/>
          <w:b/>
          <w:bCs/>
          <w:color w:val="000000"/>
          <w:sz w:val="24"/>
          <w:szCs w:val="24"/>
          <w:shd w:fill="auto" w:val="clear"/>
          <w:lang w:eastAsia="pt-BR"/>
        </w:rPr>
      </w:pPr>
      <w:r>
        <w:rPr>
          <w:rFonts w:ascii="Times new roman" w:hAnsi="Times new roman"/>
          <w:b/>
          <w:bCs/>
          <w:color w:val="000000"/>
          <w:sz w:val="24"/>
          <w:szCs w:val="24"/>
          <w:shd w:fill="auto" w:val="clear"/>
          <w:lang w:eastAsia="pt-BR"/>
        </w:rPr>
        <w:t>Admirável mundo novo: a era da convivência entre tecnologias de ponta, negacionismo científico e alienação cultural</w:t>
      </w:r>
    </w:p>
    <w:p>
      <w:pPr>
        <w:pStyle w:val="Normal"/>
        <w:bidi w:val="0"/>
        <w:spacing w:lineRule="auto" w:line="360"/>
        <w:jc w:val="both"/>
        <w:rPr>
          <w:rFonts w:ascii="Times new roman" w:hAnsi="Times new roman"/>
          <w:sz w:val="24"/>
          <w:szCs w:val="24"/>
          <w:shd w:fill="auto" w:val="clear"/>
          <w:lang w:eastAsia="pt-BR"/>
        </w:rPr>
      </w:pPr>
      <w:r>
        <w:rPr>
          <w:rFonts w:ascii="Times new roman" w:hAnsi="Times new roman"/>
          <w:sz w:val="24"/>
          <w:szCs w:val="24"/>
          <w:shd w:fill="auto" w:val="clear"/>
          <w:lang w:eastAsia="pt-BR"/>
        </w:rPr>
      </w:r>
    </w:p>
    <w:p>
      <w:pPr>
        <w:pStyle w:val="Normal"/>
        <w:keepNext w:val="true"/>
        <w:bidi w:val="0"/>
        <w:spacing w:lineRule="auto" w:line="360"/>
        <w:jc w:val="lef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b/>
          <w:b/>
          <w:bCs/>
        </w:rPr>
      </w:pPr>
      <w:r>
        <w:rPr>
          <w:rFonts w:ascii="Times new roman" w:hAnsi="Times new roman"/>
          <w:b/>
          <w:bCs/>
        </w:rPr>
        <w:t xml:space="preserve">Capítulo 12 – Admirável mundo novo do </w:t>
      </w:r>
      <w:r>
        <w:rPr>
          <w:rFonts w:ascii="Times new roman" w:hAnsi="Times new roman"/>
          <w:b/>
          <w:bCs/>
          <w:i/>
          <w:iCs/>
        </w:rPr>
        <w:t>smartphone</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b w:val="false"/>
          <w:bCs w:val="false"/>
          <w:sz w:val="24"/>
          <w:szCs w:val="24"/>
        </w:rPr>
        <w:tab/>
        <w:t xml:space="preserve">Não há dúvida de que os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revolucionaram as relações e interações institucionais, políticas, culturais e sociais. A malha de comunicação proporcionada pelo diversificado arsenal de aplicativos modernos facilita desde o contato familiar até a dinamização do trabalho. O telefone celular, inicialmente concebido para a comunicação sem fio a partir da emissão de certos padrões codificados de ondas eletromagnéticas, evoluiu para esse tão bem conhecido aparelho denominado </w:t>
      </w:r>
      <w:r>
        <w:rPr>
          <w:rFonts w:ascii="Times new roman" w:hAnsi="Times new roman"/>
          <w:b w:val="false"/>
          <w:bCs w:val="false"/>
          <w:i/>
          <w:iCs/>
          <w:sz w:val="24"/>
          <w:szCs w:val="24"/>
        </w:rPr>
        <w:t>smartphone</w:t>
      </w:r>
      <w:r>
        <w:rPr>
          <w:rFonts w:ascii="Times new roman" w:hAnsi="Times new roman"/>
          <w:b w:val="false"/>
          <w:bCs w:val="false"/>
          <w:sz w:val="24"/>
          <w:szCs w:val="24"/>
        </w:rPr>
        <w:t>, o telefone inteligente. Aparelho capaz de comprimir tantas tecnologias e funções em um espaço tão pequeno que pode ser considerado um computador de mão altamente sofisticado, com acesso à internet, jogos e demais aplicativos.</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Computadores originalmente foram criados para processar dados e resolver problemas da física, matemática, engenharia, estatística, economia, e por aí vai, com velocidades nunca antes imaginadas. A partir da década de 1980 e 1990 o computador, que antes pertencia exclusivamente aos centros de pesquisa científica ou militar, passou a fazer parte do dia a dia das pessoas. É o advento do chamado </w:t>
      </w:r>
      <w:r>
        <w:rPr>
          <w:rFonts w:ascii="Times new roman" w:hAnsi="Times new roman"/>
          <w:b w:val="false"/>
          <w:bCs w:val="false"/>
          <w:i/>
          <w:iCs/>
          <w:sz w:val="24"/>
          <w:szCs w:val="24"/>
        </w:rPr>
        <w:t>personal computer</w:t>
      </w:r>
      <w:r>
        <w:rPr>
          <w:rFonts w:ascii="Times new roman" w:hAnsi="Times new roman"/>
          <w:b w:val="false"/>
          <w:bCs w:val="false"/>
          <w:sz w:val="24"/>
          <w:szCs w:val="24"/>
        </w:rPr>
        <w:t xml:space="preserve"> (o PC, computador pessoal).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Desde 1995 (ou até antes disso), um dos grandes atrativos foi a possibilidade de conversar com alguém distante por meio de programas de </w:t>
      </w:r>
      <w:r>
        <w:rPr>
          <w:rFonts w:ascii="Times new roman" w:hAnsi="Times new roman"/>
          <w:b w:val="false"/>
          <w:bCs w:val="false"/>
          <w:i/>
          <w:iCs/>
          <w:sz w:val="24"/>
          <w:szCs w:val="24"/>
        </w:rPr>
        <w:t>chat</w:t>
      </w:r>
      <w:r>
        <w:rPr>
          <w:rFonts w:ascii="Times new roman" w:hAnsi="Times new roman"/>
          <w:b w:val="false"/>
          <w:bCs w:val="false"/>
          <w:sz w:val="24"/>
          <w:szCs w:val="24"/>
        </w:rPr>
        <w:t xml:space="preserve"> (bate-papo). Entram aí desde os mais antigos como o IRC ou até aqueles mais modernos como o skype, o whatsapp e as salas de conferência como o Google Meet, tão utilizadas em momentos de distanciamento social e trabalho remoto durante a pandemia de Covid-19. A internet, com todos os seus protocolos, foi a divisora de águas. Uma rede entre computadores (física ou sem fio) e mais um programa que pudesse ler hipertextos remotos (o denominado “browser” ou “navegador”) transformaram completamente o mundo. Revolução tecnológica somente comparável à imprensa de Gutemberg. O uso de computadores na década de 2000, além de suas aplicações profissionais, foi intensamente marcado pelo início das chamadas “redes sociais”. No Brasil daquela época, por exemplo, o Orkut fez um estrondoso sucesso, mas no final da década começou a ter a sua preferência substituída pelo Facebook.</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Com a entrada dos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a rede social passa a ser mais móvel. Alguém que só acessava sua conta de Facebook em casa ou de seu notebook, agora consegue acessá-la 24 horas por dia de qualquer lugar que tenha uma rede sem fio ou acesso à base de telefonia móvel. Some-se a isso o advento de outras redes sociais tão populares quanto o Facebook: Instagram, X (ex-Twitter), reddit e outras que existem ou que existirão.</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Nenhuma das acima, no entanto, se comparam em uso e popularidade ao whatsapp. O whatsapp alia a interação social de um Facebook com a facilidade de troca de mensagens de um programa de </w:t>
      </w:r>
      <w:r>
        <w:rPr>
          <w:rFonts w:ascii="Times new roman" w:hAnsi="Times new roman"/>
          <w:b w:val="false"/>
          <w:bCs w:val="false"/>
          <w:i/>
          <w:iCs/>
          <w:sz w:val="24"/>
          <w:szCs w:val="24"/>
        </w:rPr>
        <w:t>chat</w:t>
      </w:r>
      <w:r>
        <w:rPr>
          <w:rFonts w:ascii="Times new roman" w:hAnsi="Times new roman"/>
          <w:b w:val="false"/>
          <w:bCs w:val="false"/>
          <w:sz w:val="24"/>
          <w:szCs w:val="24"/>
        </w:rPr>
        <w:t xml:space="preserve"> com a mobilidade sem limites dos </w:t>
      </w:r>
      <w:r>
        <w:rPr>
          <w:rFonts w:ascii="Times new roman" w:hAnsi="Times new roman"/>
          <w:b w:val="false"/>
          <w:bCs w:val="false"/>
          <w:i/>
          <w:iCs/>
          <w:sz w:val="24"/>
          <w:szCs w:val="24"/>
        </w:rPr>
        <w:t>smartphones</w:t>
      </w:r>
      <w:r>
        <w:rPr>
          <w:rFonts w:ascii="Times new roman" w:hAnsi="Times new roman"/>
          <w:b w:val="false"/>
          <w:bCs w:val="false"/>
          <w:sz w:val="24"/>
          <w:szCs w:val="24"/>
        </w:rPr>
        <w:t>. Isso permite a forte fixação de duas grandes proezas, uma profissional e a outra social. A primeira delas permite que profissionais de determinada área troquem em tempo real informações relevantes sobre o progresso de suas tarefas. Dentro desse aspecto, encaixa-se também a possibilidade de que o aplicativo enriqueça metodologias de aprendizagem ativa em escolas, na interação entre alunos, professores e tutores. A segunda proeza, a social, é que as pessoas em seu dia a dia podem conversar à vontade com amigos, familiares, interesses amorosos, além de se esbaldarem em novidades, notícias e, logicamente, fofocas, por texto, imagem ou vídeo. É a era da informação, nua e crua, algumas vezes séria, outras vezes não tão séria ou mesmo, muitas vezes, falsa.</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Tudo isso parece muito bonito. Entretanto, como dizem os filósofos de botequim, atrelado ao medicamento há sempre o efeito colateral. Os efeitos colaterais ligados a uma vida em simbiose com os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são, em parte, psicológicos, em parte, sociológicos. Por exemplo, a socióloga norte-americana Amber Case, em uma entrevista recente ao jornal espanhol </w:t>
      </w:r>
      <w:r>
        <w:rPr>
          <w:rFonts w:ascii="Times new roman" w:hAnsi="Times new roman"/>
          <w:b w:val="false"/>
          <w:bCs w:val="false"/>
          <w:i/>
          <w:iCs/>
          <w:sz w:val="24"/>
          <w:szCs w:val="24"/>
        </w:rPr>
        <w:t>El País</w:t>
      </w:r>
      <w:r>
        <w:rPr>
          <w:rFonts w:ascii="Times new roman" w:hAnsi="Times new roman"/>
          <w:b w:val="false"/>
          <w:bCs w:val="false"/>
          <w:sz w:val="24"/>
          <w:szCs w:val="24"/>
        </w:rPr>
        <w:t xml:space="preserve">, aponta alguns números problemáticos sobre como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são utilizados pelas pessoas nos últimos tempos. Ela menciona dados de pesquisas atuais que revelam o uso excessivo de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principalmente por jovens e até mesmo crianças. Nesse sentido, ela cita estudos estatísticos que indicam que um adulto norte-americano consulta o seu telefone celular de 1.000 a 2.000 vezes por dia. A partir daí é criada uma dependência com o sistema de recompensas psicológicas ligadas à leitura de mensagens reconfortantes, vídeos engraçados, mas principalmente a recompensa em forma de curtidas e elogios. Aplicativos como o Instagram, por exemplo, inseriram na nossa sociedade o conceito de </w:t>
      </w:r>
      <w:r>
        <w:rPr>
          <w:rFonts w:ascii="Times new roman" w:hAnsi="Times new roman"/>
          <w:b w:val="false"/>
          <w:bCs w:val="false"/>
          <w:i/>
          <w:iCs/>
          <w:sz w:val="24"/>
          <w:szCs w:val="24"/>
        </w:rPr>
        <w:t>branding</w:t>
      </w:r>
      <w:r>
        <w:rPr>
          <w:rFonts w:ascii="Times new roman" w:hAnsi="Times new roman"/>
          <w:b w:val="false"/>
          <w:bCs w:val="false"/>
          <w:sz w:val="24"/>
          <w:szCs w:val="24"/>
        </w:rPr>
        <w:t xml:space="preserve"> social, que é a tentativa de transformar o indivíduo em um produto a ser exposto numa vitrine virtual. A valorização da mercadoria está atrelada ao número de curtidas e comentários que a imagem recebe. O efeito colateral é a dependência a essa adulação digital, que é nitidamente artificial. Pesquisas mostram que muitos jovens que se acostumam a esse sistema se tornam mais frágeis quando suas opiniões são criticadas no mundo real. Outras mostram ainda que há uma propensão maior à depressão.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Afora isso, a era do </w:t>
      </w:r>
      <w:r>
        <w:rPr>
          <w:rFonts w:ascii="Times new roman" w:hAnsi="Times new roman"/>
          <w:b w:val="false"/>
          <w:bCs w:val="false"/>
          <w:i/>
          <w:iCs/>
          <w:sz w:val="24"/>
          <w:szCs w:val="24"/>
        </w:rPr>
        <w:t>smartphone</w:t>
      </w:r>
      <w:r>
        <w:rPr>
          <w:rFonts w:ascii="Times new roman" w:hAnsi="Times new roman"/>
          <w:b w:val="false"/>
          <w:bCs w:val="false"/>
          <w:sz w:val="24"/>
          <w:szCs w:val="24"/>
        </w:rPr>
        <w:t xml:space="preserve"> estendeu o conceito imposto durante a revolução industrial do “haja o que houver, você precisa trabalhar 10 horas por dia”. Agora, nossa atenção ao trabalho extra tem robotizado nossas relações e – dada a relação intimista e persistente que os trabalhadores têm com o aplicativo –, esse problema está longe de ser anedótico. Em muitos casos, o </w:t>
      </w:r>
      <w:r>
        <w:rPr>
          <w:rFonts w:ascii="Times new roman" w:hAnsi="Times new roman"/>
          <w:b w:val="false"/>
          <w:bCs w:val="false"/>
          <w:i/>
          <w:iCs/>
          <w:sz w:val="24"/>
          <w:szCs w:val="24"/>
        </w:rPr>
        <w:t>smartphone</w:t>
      </w:r>
      <w:r>
        <w:rPr>
          <w:rFonts w:ascii="Times new roman" w:hAnsi="Times new roman"/>
          <w:b w:val="false"/>
          <w:bCs w:val="false"/>
          <w:sz w:val="24"/>
          <w:szCs w:val="24"/>
        </w:rPr>
        <w:t xml:space="preserve"> e sua funcionalidade têm nos tornado mais produtivos e eficientes. No entanto, tudo indica que a incidência maior de tarefas fora do ambiente de trabalho está fragilizando a nossa qualidade de vida.</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Outro fato preocupante é o monopólio corporativo relacionado a essa questão. As cinco redes sociais mais utilizadas são controladas por três grandes corporações dos Estados Unidos. A Facebook Inc. controla Instagram, WhatsApp e Facebook;  a Google Inc. controla o YouTube (que de certa forma funciona como uma rede de vloggers e seus espectadores); a X Corp., de Elon Musk, controla aquilo que um dia foi o Twitter, microblog multifuncional. O problema é realmente sério, principalmente diante de revelações feitas por Edward Snowden em que algumas das corporações acima citadas se mostram como colaboradoras assíduas dos sistemas de inteligência norte-americano (NSA e CIA) ou de empresas maliciosas como a Cambridge Analytica, que coletou dados de usuários do Facebook – com o aval da própria empresa digital – para criar estratégias eleitorais para candidatos de extrema direita.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 </w:t>
      </w:r>
    </w:p>
    <w:p>
      <w:pPr>
        <w:pStyle w:val="Normal"/>
        <w:bidi w:val="0"/>
        <w:spacing w:lineRule="auto" w:line="360"/>
        <w:jc w:val="both"/>
        <w:rPr>
          <w:rFonts w:ascii="Times new roman" w:hAnsi="Times new roman"/>
          <w:sz w:val="24"/>
          <w:szCs w:val="24"/>
        </w:rPr>
      </w:pPr>
      <w:r>
        <w:rPr>
          <w:rFonts w:ascii="Times new roman" w:hAnsi="Times new roman"/>
          <w:b w:val="false"/>
          <w:bCs w:val="false"/>
          <w:sz w:val="24"/>
          <w:szCs w:val="24"/>
        </w:rPr>
        <w:tab/>
        <w:t xml:space="preserve">Além da questão relacionada à dependência psicológica e ao fator relacionado aos interesses  corporativos, há também o problema dos prováveis danos à saúde que celulares e demais tecnologias emissoras de radiação podem proporcionar, embora ainda não haja uma conclusão científica formada sobre os danos neurológicos ou cerebrais devido à frequente exposição de celulares junto à caixa cranial. De qualquer forma, desde 2008 a França tem uma legislação específica sobre o assunto, limitando o acesso de crianças a </w:t>
      </w:r>
      <w:r>
        <w:rPr>
          <w:rFonts w:ascii="Times new roman" w:hAnsi="Times new roman"/>
          <w:b w:val="false"/>
          <w:bCs w:val="false"/>
          <w:i/>
          <w:iCs/>
          <w:sz w:val="24"/>
          <w:szCs w:val="24"/>
        </w:rPr>
        <w:t>smartphones</w:t>
      </w:r>
      <w:r>
        <w:rPr>
          <w:rFonts w:ascii="Times new roman" w:hAnsi="Times new roman"/>
          <w:b w:val="false"/>
          <w:bCs w:val="false"/>
          <w:sz w:val="24"/>
          <w:szCs w:val="24"/>
        </w:rPr>
        <w:t xml:space="preserve">. </w:t>
      </w:r>
    </w:p>
    <w:p>
      <w:pPr>
        <w:pStyle w:val="Normal"/>
        <w:bidi w:val="0"/>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ab/>
        <w:t xml:space="preserve">Embora sejam muitos os benefícios de aprendizagem proporcionados pelo uso de aplicativos de educação infantil em </w:t>
      </w:r>
      <w:r>
        <w:rPr>
          <w:rFonts w:ascii="Times new roman" w:hAnsi="Times new roman"/>
          <w:b w:val="false"/>
          <w:bCs w:val="false"/>
          <w:i/>
          <w:iCs/>
          <w:color w:val="000000"/>
          <w:sz w:val="24"/>
          <w:szCs w:val="24"/>
        </w:rPr>
        <w:t>smartphones</w:t>
      </w:r>
      <w:r>
        <w:rPr>
          <w:rFonts w:ascii="Times new roman" w:hAnsi="Times new roman"/>
          <w:b w:val="false"/>
          <w:bCs w:val="false"/>
          <w:color w:val="000000"/>
          <w:sz w:val="24"/>
          <w:szCs w:val="24"/>
        </w:rPr>
        <w:t xml:space="preserve">, a restrição radical imposta pelo governo francês interpõe uma séria reflexão sobre o assunto. Principalmente quando o caso é o uso de celulares por crianças. O </w:t>
      </w:r>
      <w:r>
        <w:rPr>
          <w:rFonts w:ascii="Times new roman" w:hAnsi="Times new roman"/>
          <w:b w:val="false"/>
          <w:bCs w:val="false"/>
          <w:i/>
          <w:iCs/>
          <w:color w:val="000000"/>
          <w:sz w:val="24"/>
          <w:szCs w:val="24"/>
        </w:rPr>
        <w:t>smartphone</w:t>
      </w:r>
      <w:r>
        <w:rPr>
          <w:rFonts w:ascii="Times new roman" w:hAnsi="Times new roman"/>
          <w:b w:val="false"/>
          <w:bCs w:val="false"/>
          <w:color w:val="000000"/>
          <w:sz w:val="24"/>
          <w:szCs w:val="24"/>
        </w:rPr>
        <w:t xml:space="preserve"> de fato pode abrir portas a um mundo de sensações ligadas à interconexão com um “coletivo”. No entanto, como afirma a socióloga Amber Case, a sensação de conexão pode ser nada mais que uma miragem. Uma ilusão perigosa sobre um coletivo que não só é virtual, mas muitas vezes também é fantasioso. A conexão intermitente com uma rede social nos faz esquecer cada vez mais que todos merecemos uma dose de tempo em silêncio, conectados ao ser especial que somos nós mesmos. Some-se a esses problemas, um futuro em que a inteligência artificial se agrega aos sistemas computacionais e aos </w:t>
      </w:r>
      <w:r>
        <w:rPr>
          <w:rFonts w:ascii="Times new roman" w:hAnsi="Times new roman"/>
          <w:b w:val="false"/>
          <w:bCs w:val="false"/>
          <w:i/>
          <w:iCs/>
          <w:color w:val="000000"/>
          <w:sz w:val="24"/>
          <w:szCs w:val="24"/>
        </w:rPr>
        <w:t>smartphones</w:t>
      </w:r>
      <w:r>
        <w:rPr>
          <w:rFonts w:ascii="Times new roman" w:hAnsi="Times new roman"/>
          <w:b w:val="false"/>
          <w:bCs w:val="false"/>
          <w:color w:val="000000"/>
          <w:sz w:val="24"/>
          <w:szCs w:val="24"/>
        </w:rPr>
        <w:t xml:space="preserve">. O advento do ChatGPT, e outras ferramentas do gênero, pode ser excelente complemento à construção do conhecimento, auxiliando o desenvolvimento de novas tecnologias e procedimentos médicos ou técnicos. No entanto, em contrapartida, pode também se configurar como pesadelo caso a inteligência artificial seja usada como ferramenta de controle social devido a interesses corporativos ou governamentais. </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b/>
          <w:b/>
          <w:bCs/>
          <w:color w:val="000000"/>
          <w:sz w:val="24"/>
          <w:szCs w:val="24"/>
        </w:rPr>
      </w:pPr>
      <w:r>
        <w:rPr>
          <w:rFonts w:ascii="Times new roman" w:hAnsi="Times new roman"/>
          <w:b/>
          <w:bCs/>
          <w:color w:val="000000"/>
          <w:sz w:val="24"/>
          <w:szCs w:val="24"/>
        </w:rPr>
        <w:t>Capítulo 13 – Os ingressos para o apocalipse serão pagos com criptomoedas</w:t>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360"/>
        <w:jc w:val="both"/>
        <w:rPr>
          <w:rFonts w:ascii="Times new roman" w:hAnsi="Times new roman"/>
        </w:rPr>
      </w:pPr>
      <w:r>
        <w:rPr>
          <w:rFonts w:ascii="Times new roman" w:hAnsi="Times new roman"/>
        </w:rPr>
        <w:tab/>
        <w:t xml:space="preserve">Certa feita, dois ícones das revoluções cognitivas modernas foram perguntados sobre o que achavam do </w:t>
      </w:r>
      <w:r>
        <w:rPr>
          <w:rFonts w:ascii="Times new roman" w:hAnsi="Times new roman"/>
          <w:i/>
          <w:iCs/>
        </w:rPr>
        <w:t>bitcoin</w:t>
      </w:r>
      <w:r>
        <w:rPr>
          <w:rFonts w:ascii="Times new roman" w:hAnsi="Times new roman"/>
        </w:rPr>
        <w:t xml:space="preserve">. Noam Chomsky disse que o </w:t>
      </w:r>
      <w:r>
        <w:rPr>
          <w:rFonts w:ascii="Times new roman" w:hAnsi="Times new roman"/>
          <w:i/>
          <w:iCs/>
        </w:rPr>
        <w:t>bitcoin</w:t>
      </w:r>
      <w:r>
        <w:rPr>
          <w:rFonts w:ascii="Times new roman" w:hAnsi="Times new roman"/>
        </w:rPr>
        <w:t xml:space="preserve"> é a figuração do disfarce perfeito de um capitalismo em vias de colapso que tenta se reinventar. Ele emitiu esse pensamento em entrevistas, tomando o redobrado cuidado de dizer que é apenas o ponto de vista fortuito sobre o futuro de algo novo emitido por alguém que não entende muito do assunto. Julian Assange opinou que a nova “moeda” é uma forma inteligente de protestar contra Wall Street e tudo o que o financismo estadunidense representa. Isso porque sendo um capital descentralizado, à parte do sistema financeiro, e cujas operações são livres e anônimas, permitiria que grupos que lutam por direitos civis e temas correlatos arrecadem fundos sem passarem, por exemplo, por bloqueios governamentais.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Logicamente, a opinião de Assange está fortemente conectada a problemas de arrecadação sofridos pelo WikiLeaks, o site de vazamentos de informações confidenciais criado pelo hacker. O WikiLeaks, no início da década de 2010, foi impedido de receber doações via cartão de crédito. O </w:t>
      </w:r>
      <w:r>
        <w:rPr>
          <w:rFonts w:ascii="Times new roman" w:hAnsi="Times new roman"/>
          <w:i/>
          <w:iCs/>
        </w:rPr>
        <w:t>bitcoin</w:t>
      </w:r>
      <w:r>
        <w:rPr>
          <w:rFonts w:ascii="Times new roman" w:hAnsi="Times new roman"/>
        </w:rPr>
        <w:t xml:space="preserve">, em franco desenvolvimento à época, caiu como uma mão na luva. Desde então o WikiLeaks recebe doações no formato de várias criptomoedas como o </w:t>
      </w:r>
      <w:r>
        <w:rPr>
          <w:rFonts w:ascii="Times new roman" w:hAnsi="Times new roman"/>
          <w:i/>
          <w:iCs/>
        </w:rPr>
        <w:t>bitcoin</w:t>
      </w:r>
      <w:r>
        <w:rPr>
          <w:rFonts w:ascii="Times new roman" w:hAnsi="Times new roman"/>
        </w:rPr>
        <w:t xml:space="preserve"> e o </w:t>
      </w:r>
      <w:r>
        <w:rPr>
          <w:rFonts w:ascii="Times new roman" w:hAnsi="Times new roman"/>
          <w:i/>
          <w:iCs/>
        </w:rPr>
        <w:t>litecoin</w:t>
      </w:r>
      <w:r>
        <w:rPr>
          <w:rFonts w:ascii="Times new roman" w:hAnsi="Times new roman"/>
        </w:rPr>
        <w:t xml:space="preserve">. A valorização exponencial do </w:t>
      </w:r>
      <w:r>
        <w:rPr>
          <w:rFonts w:ascii="Times new roman" w:hAnsi="Times new roman"/>
          <w:i/>
          <w:iCs/>
        </w:rPr>
        <w:t xml:space="preserve">bitcoin </w:t>
      </w:r>
      <w:r>
        <w:rPr>
          <w:rFonts w:ascii="Times new roman" w:hAnsi="Times new roman"/>
        </w:rPr>
        <w:t>ajudou o WikiLeaks a se manter em pé, mesmo após ser oficialmente considerado como organização terrorista pelos Estados Unidos.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Assim como a criação do papel moeda e do sistema bancário, das bolsas de valores e do cartão de crédito, o </w:t>
      </w:r>
      <w:r>
        <w:rPr>
          <w:rFonts w:ascii="Times new roman" w:hAnsi="Times new roman"/>
          <w:i/>
          <w:iCs/>
        </w:rPr>
        <w:t>bitcoin</w:t>
      </w:r>
      <w:r>
        <w:rPr>
          <w:rFonts w:ascii="Times new roman" w:hAnsi="Times new roman"/>
        </w:rPr>
        <w:t xml:space="preserve"> surge, junto com as demais criptomoedas, como uma atualização do </w:t>
      </w:r>
      <w:r>
        <w:rPr>
          <w:rFonts w:ascii="Times new roman" w:hAnsi="Times new roman"/>
          <w:i/>
          <w:iCs/>
        </w:rPr>
        <w:t>modus operandi</w:t>
      </w:r>
      <w:r>
        <w:rPr>
          <w:rFonts w:ascii="Times new roman" w:hAnsi="Times new roman"/>
        </w:rPr>
        <w:t xml:space="preserve"> da economia em tempos de internet.</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Economia e capitalismo obviamente não são a mesma coisa. O capitalismo é um sistema de produção que usa o dinheiro, operações de crédito e o sistema bancário para sustentar aquele seu arsenal de características clássicas como o lucro, a propriedade privada e a mais-valia. Já sabemos que o dinheiro foi criado antes do capitalismo e portanto, ao contrário dos mecanismos do sistema financeiro, o capitalismo não inventou o dinheiro. Apesar disso, o dinheiro ainda é o principal símbolo do capitalismo e o </w:t>
      </w:r>
      <w:r>
        <w:rPr>
          <w:rFonts w:ascii="Times new roman" w:hAnsi="Times new roman"/>
          <w:i/>
          <w:iCs/>
        </w:rPr>
        <w:t>fiat</w:t>
      </w:r>
      <w:r>
        <w:rPr>
          <w:rFonts w:ascii="Times new roman" w:hAnsi="Times new roman"/>
        </w:rPr>
        <w:t xml:space="preserve">, ou a roupagem que o dinheiro tem em cada nação (e logicamente a roupagem denominada “dólar” tem requintes e vantagens especiais, já que é desatrelado do lastro-ouro), aparenta ser o principal “combustível” do sistema financeiro.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Dessa forma, o </w:t>
      </w:r>
      <w:r>
        <w:rPr>
          <w:rFonts w:ascii="Times new roman" w:hAnsi="Times new roman"/>
          <w:i/>
          <w:iCs/>
        </w:rPr>
        <w:t>bitcoin</w:t>
      </w:r>
      <w:r>
        <w:rPr>
          <w:rFonts w:ascii="Times new roman" w:hAnsi="Times new roman"/>
        </w:rPr>
        <w:t xml:space="preserve"> propriamente dito não pode ser incluído como uma ferramenta criada para o capitalismo. Embora, da forma como foi projetado, pode muito bem ser visto como um instrumento para o liberalismo ideal, já que o sistema alternativo de operações com </w:t>
      </w:r>
      <w:r>
        <w:rPr>
          <w:rFonts w:ascii="Times new roman" w:hAnsi="Times new roman"/>
          <w:i/>
          <w:iCs/>
        </w:rPr>
        <w:t>bitcoin</w:t>
      </w:r>
      <w:r>
        <w:rPr>
          <w:rFonts w:ascii="Times new roman" w:hAnsi="Times new roman"/>
        </w:rPr>
        <w:t xml:space="preserve"> torna inviável qualquer autoridade financeira ou governamental de manipular a emissão e o valor de </w:t>
      </w:r>
      <w:r>
        <w:rPr>
          <w:rFonts w:ascii="Times new roman" w:hAnsi="Times new roman"/>
          <w:i/>
          <w:iCs/>
        </w:rPr>
        <w:t>bitcoins</w:t>
      </w:r>
      <w:r>
        <w:rPr>
          <w:rFonts w:ascii="Times new roman" w:hAnsi="Times new roman"/>
        </w:rPr>
        <w:t xml:space="preserve"> ou induzir a inflação com a produção de mais dinheiro. Nesse sentido, alguns economistas chegam a classificar o formato de operações com </w:t>
      </w:r>
      <w:r>
        <w:rPr>
          <w:rFonts w:ascii="Times new roman" w:hAnsi="Times new roman"/>
          <w:i/>
          <w:iCs/>
        </w:rPr>
        <w:t>bitcoin</w:t>
      </w:r>
      <w:r>
        <w:rPr>
          <w:rFonts w:ascii="Times new roman" w:hAnsi="Times new roman"/>
        </w:rPr>
        <w:t xml:space="preserve"> como o “ressurgimento do sistema bancário livre”. Esse começo “livre” e “alternativo” pode ser nada mais nada menos que a serpente capitalista com pele nova, como pensa Chomsky. O sistema não é centralizado, mas como o valor do </w:t>
      </w:r>
      <w:r>
        <w:rPr>
          <w:rFonts w:ascii="Times new roman" w:hAnsi="Times new roman"/>
          <w:i/>
          <w:iCs/>
        </w:rPr>
        <w:t>bitcoin</w:t>
      </w:r>
      <w:r>
        <w:rPr>
          <w:rFonts w:ascii="Times new roman" w:hAnsi="Times new roman"/>
        </w:rPr>
        <w:t xml:space="preserve"> em dólares é joguete do mercado financeiro, nada impede que um investidor acumule </w:t>
      </w:r>
      <w:r>
        <w:rPr>
          <w:rFonts w:ascii="Times new roman" w:hAnsi="Times new roman"/>
          <w:i/>
          <w:iCs/>
        </w:rPr>
        <w:t>bitcoins</w:t>
      </w:r>
      <w:r>
        <w:rPr>
          <w:rFonts w:ascii="Times new roman" w:hAnsi="Times new roman"/>
        </w:rPr>
        <w:t xml:space="preserve"> de forma totalmente inescrupulosa. E dessa forma, o </w:t>
      </w:r>
      <w:r>
        <w:rPr>
          <w:rFonts w:ascii="Times new roman" w:hAnsi="Times new roman"/>
          <w:i/>
          <w:iCs/>
        </w:rPr>
        <w:t>bitcoin</w:t>
      </w:r>
      <w:r>
        <w:rPr>
          <w:rFonts w:ascii="Times new roman" w:hAnsi="Times new roman"/>
        </w:rPr>
        <w:t xml:space="preserve"> pode ser apenas mais uma </w:t>
      </w:r>
      <w:r>
        <w:rPr>
          <w:rFonts w:ascii="Times new roman" w:hAnsi="Times new roman"/>
          <w:i/>
          <w:iCs/>
        </w:rPr>
        <w:t>commodity</w:t>
      </w:r>
      <w:r>
        <w:rPr>
          <w:rFonts w:ascii="Times new roman" w:hAnsi="Times new roman"/>
        </w:rPr>
        <w:t xml:space="preserve"> como outra qualquer.</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Há duas maneiras principais de se adquirir </w:t>
      </w:r>
      <w:r>
        <w:rPr>
          <w:rFonts w:ascii="Times new roman" w:hAnsi="Times new roman"/>
          <w:i/>
          <w:iCs/>
        </w:rPr>
        <w:t>bitcoins</w:t>
      </w:r>
      <w:r>
        <w:rPr>
          <w:rFonts w:ascii="Times new roman" w:hAnsi="Times new roman"/>
        </w:rPr>
        <w:t xml:space="preserve">. Você pode adquiri-lo no mercado financeiro, mas também por meio da “mineração” de </w:t>
      </w:r>
      <w:r>
        <w:rPr>
          <w:rFonts w:ascii="Times new roman" w:hAnsi="Times new roman"/>
          <w:i/>
          <w:iCs/>
        </w:rPr>
        <w:t>bitcoins</w:t>
      </w:r>
      <w:r>
        <w:rPr>
          <w:rFonts w:ascii="Times new roman" w:hAnsi="Times new roman"/>
        </w:rPr>
        <w:t xml:space="preserve">. Antes de adentrar o assunto, possivelmente o sistema </w:t>
      </w:r>
      <w:r>
        <w:rPr>
          <w:rFonts w:ascii="Times new roman" w:hAnsi="Times new roman"/>
          <w:i/>
          <w:iCs/>
        </w:rPr>
        <w:t xml:space="preserve">bitcoin, </w:t>
      </w:r>
      <w:r>
        <w:rPr>
          <w:rFonts w:ascii="Times new roman" w:hAnsi="Times new roman"/>
          <w:i w:val="false"/>
          <w:iCs w:val="false"/>
        </w:rPr>
        <w:t>assim como o sistema das</w:t>
      </w:r>
      <w:r>
        <w:rPr>
          <w:rFonts w:ascii="Times new roman" w:hAnsi="Times new roman"/>
        </w:rPr>
        <w:t xml:space="preserve"> demais criptomoedas, de fato se veja  como uma </w:t>
      </w:r>
      <w:r>
        <w:rPr>
          <w:rFonts w:ascii="Times new roman" w:hAnsi="Times new roman"/>
          <w:i/>
          <w:iCs/>
        </w:rPr>
        <w:t xml:space="preserve">commodity </w:t>
      </w:r>
      <w:r>
        <w:rPr>
          <w:rFonts w:ascii="Times new roman" w:hAnsi="Times new roman"/>
          <w:i w:val="false"/>
          <w:iCs w:val="false"/>
        </w:rPr>
        <w:t>(a exemplo do ouro)</w:t>
      </w:r>
      <w:r>
        <w:rPr>
          <w:rFonts w:ascii="Times new roman" w:hAnsi="Times new roman"/>
        </w:rPr>
        <w:t xml:space="preserve">. Na possibilidade de que ele se apresente como moeda, seu valor, tudo indica, acaba sendo lastreado por aquilo que é mais caro para a humanidade do século XXI: energia elétrica!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O papel-moeda, quando foi criado há séculos atrás, tinha por objetivo ser um documento oficial dos bancos centrais lastreado por ouro e outros metais nobres. O lastro-ouro significa que por trás de cada papel-moeda há uma quantidade de ouro envolvida, garantindo que o papel tem valor e representa uma unidade de riqueza. Atualmente, o lastro-ouro caiu em desuso e o valor do papel-moeda é regido pela complexidade do sistema financeiro em conexão com garantias patrimoniais dadas pelas nações, ou a relação entre o PIB e a dívida pública do país que emitiu aquele dado papel-moeda. O dólar, no entanto, desde os Acordos de Bretton Woods de 1944, mas principalmente do Nixon-Shock de 1971, se configura como lastro bem estabelecido e relativamente estável, isto é, uma moeda fiduciária de facto, moeda de reserva usada por muitos países.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Já em relação ao lastro das criptomoedas</w:t>
      </w:r>
      <w:r>
        <w:rPr>
          <w:rFonts w:ascii="Times new roman" w:hAnsi="Times new roman"/>
          <w:i/>
          <w:iCs/>
        </w:rPr>
        <w:t xml:space="preserve">, </w:t>
      </w:r>
      <w:r>
        <w:rPr>
          <w:rFonts w:ascii="Times new roman" w:hAnsi="Times new roman"/>
          <w:i w:val="false"/>
          <w:iCs w:val="false"/>
        </w:rPr>
        <w:t>ele está relacionado de certa forma também ao dólar, mas há discussões sobre o assunto, relacionando o lastro da criptomoeda ao seu processo de criação, isto é, ao já mencionado processo de “mineração”. O processo de mineração ocorre a partir de</w:t>
      </w:r>
      <w:r>
        <w:rPr>
          <w:rFonts w:ascii="Times new roman" w:hAnsi="Times new roman"/>
        </w:rPr>
        <w:t xml:space="preserve"> operações computacionais altamente complexas, uma espécie de desafio criptográfico entre “mineradores”. A produção de </w:t>
      </w:r>
      <w:r>
        <w:rPr>
          <w:rFonts w:ascii="Times new roman" w:hAnsi="Times new roman"/>
          <w:i/>
          <w:iCs/>
        </w:rPr>
        <w:t>bitcoins</w:t>
      </w:r>
      <w:r>
        <w:rPr>
          <w:rFonts w:ascii="Times new roman" w:hAnsi="Times new roman"/>
        </w:rPr>
        <w:t xml:space="preserve"> vem da criação de lotes virtuais, ou </w:t>
      </w:r>
      <w:r>
        <w:rPr>
          <w:rFonts w:ascii="Times new roman" w:hAnsi="Times new roman"/>
          <w:i/>
          <w:iCs/>
        </w:rPr>
        <w:t>blockchains</w:t>
      </w:r>
      <w:r>
        <w:rPr>
          <w:rFonts w:ascii="Times new roman" w:hAnsi="Times new roman"/>
        </w:rPr>
        <w:t xml:space="preserve">, a partir desses desafios criptográficos. Quanto maior o poder computacional de um “minerador”, maior a sua chance de criar um lote. Ao criar o lote, o minerador “ganha” uma certa quantia de </w:t>
      </w:r>
      <w:r>
        <w:rPr>
          <w:rFonts w:ascii="Times new roman" w:hAnsi="Times new roman"/>
          <w:i/>
          <w:iCs/>
        </w:rPr>
        <w:t>bitcoins</w:t>
      </w:r>
      <w:r>
        <w:rPr>
          <w:rFonts w:ascii="Times new roman" w:hAnsi="Times new roman"/>
        </w:rPr>
        <w:t xml:space="preserve">. Dessa forma, qualquer um pode ser um minerador. Basta ter um computador ligado à internet. Na teoria parece simples. Na prática, estamos falando de super computadores. Dessa forma, não é tão barato se tornar um minerador de </w:t>
      </w:r>
      <w:r>
        <w:rPr>
          <w:rFonts w:ascii="Times new roman" w:hAnsi="Times new roman"/>
          <w:i/>
          <w:iCs/>
        </w:rPr>
        <w:t>bitcoins</w:t>
      </w:r>
      <w:r>
        <w:rPr>
          <w:rFonts w:ascii="Times new roman" w:hAnsi="Times new roman"/>
        </w:rPr>
        <w:t>. Máquinas dedicadas ao processo tem custo maior que um computador pessoal cotidiano de alta performance.</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O “lastro-energia” da criptomoeda estaria encapsulado nos gastos que envolvem o processamento computacional: quanto maior o número de operações de processamento do computador – atrelado diretamente, portanto, a um maior gasto de energia elétrica – maior será a chance de produzir unidades de criptomoedas. </w:t>
      </w:r>
      <w:r>
        <w:rPr>
          <w:rFonts w:ascii="Times new roman" w:hAnsi="Times new roman"/>
          <w:lang w:val="pt-PT"/>
        </w:rPr>
        <w:t xml:space="preserve">Em termos simplificados, a mineração </w:t>
      </w:r>
      <w:r>
        <w:rPr>
          <w:rFonts w:ascii="Times new roman" w:hAnsi="Times new roman"/>
          <w:i/>
          <w:iCs/>
          <w:lang w:val="pt-PT"/>
        </w:rPr>
        <w:t>bitcoin</w:t>
      </w:r>
      <w:r>
        <w:rPr>
          <w:rFonts w:ascii="Times new roman" w:hAnsi="Times new roman"/>
          <w:lang w:val="pt-PT"/>
        </w:rPr>
        <w:t xml:space="preserve"> é uma competição que visa promover o maior número de quintilhões de operações aritméticas por segundo.  E isso gasta muita energia elétrica. Para se ter ideia, estima-se a energia anual gasta para produzir </w:t>
      </w:r>
      <w:r>
        <w:rPr>
          <w:rFonts w:ascii="Times new roman" w:hAnsi="Times new roman"/>
          <w:i/>
          <w:iCs/>
          <w:lang w:val="pt-PT"/>
        </w:rPr>
        <w:t>bitcoins</w:t>
      </w:r>
      <w:r>
        <w:rPr>
          <w:rFonts w:ascii="Times new roman" w:hAnsi="Times new roman"/>
          <w:lang w:val="pt-PT"/>
        </w:rPr>
        <w:t xml:space="preserve"> equivale a toda energia consumida por países de pequeno porte, como Nova Zelândia e Irlanda. Portanto, encapsulada ao </w:t>
      </w:r>
      <w:r>
        <w:rPr>
          <w:rFonts w:ascii="Times new roman" w:hAnsi="Times new roman"/>
          <w:i/>
          <w:iCs/>
          <w:lang w:val="pt-PT"/>
        </w:rPr>
        <w:t>bitcoin</w:t>
      </w:r>
      <w:r>
        <w:rPr>
          <w:rFonts w:ascii="Times new roman" w:hAnsi="Times new roman"/>
          <w:lang w:val="pt-PT"/>
        </w:rPr>
        <w:t xml:space="preserve"> está uma grande quantidade de energia. Quanto mais energia é desperdiçada e quanto mais rápido for o computador, maior a chance de ganhar a competição e gerar um lote digital. O lote gerado é premiado com um valor bem estabelecido de algumas unidades de criptomoedas. A energia acaba se tornando lastro, e o processamento também, e isso faz com que cada unidade de criptomoeda seja caríssimo, valendo milhares de dólares. Analistas financeiros dizem que uma valorização do </w:t>
      </w:r>
      <w:r>
        <w:rPr>
          <w:rFonts w:ascii="Times new roman" w:hAnsi="Times new roman"/>
          <w:i/>
          <w:iCs/>
          <w:lang w:val="pt-PT"/>
        </w:rPr>
        <w:t>bitcoin</w:t>
      </w:r>
      <w:r>
        <w:rPr>
          <w:rFonts w:ascii="Times new roman" w:hAnsi="Times new roman"/>
          <w:lang w:val="pt-PT"/>
        </w:rPr>
        <w:t xml:space="preserve"> no mercado financeiro traz uma corrida maior por mineração e portanto um gasto ainda maior de energia. É um processo complexo e o </w:t>
      </w:r>
      <w:r>
        <w:rPr>
          <w:rFonts w:ascii="Times new roman" w:hAnsi="Times new roman"/>
          <w:i/>
          <w:iCs/>
          <w:lang w:val="pt-PT"/>
        </w:rPr>
        <w:t>bitcoin</w:t>
      </w:r>
      <w:r>
        <w:rPr>
          <w:rFonts w:ascii="Times new roman" w:hAnsi="Times new roman"/>
          <w:lang w:val="pt-PT"/>
        </w:rPr>
        <w:t xml:space="preserve"> é lastreado por algo que realmente tem valor inestimável para nós humanos. A sociedade moderna se tornou altamente dependente da energia elétrica e é impossível divisar um mundo moderno que seja funcional e não tenha tomadas energizadas ou a disponibilidades de baterias para carregar os sistemas móveis. Computadores, </w:t>
      </w:r>
      <w:r>
        <w:rPr>
          <w:rFonts w:ascii="Times new roman" w:hAnsi="Times new roman"/>
          <w:i/>
          <w:iCs/>
          <w:lang w:val="pt-PT"/>
        </w:rPr>
        <w:t>smartphones</w:t>
      </w:r>
      <w:r>
        <w:rPr>
          <w:rFonts w:ascii="Times new roman" w:hAnsi="Times new roman"/>
          <w:lang w:val="pt-PT"/>
        </w:rPr>
        <w:t>, internet, geladeira, ar-condicionado e até mesmo os carros movidos a gasolina dependem de energia elétrica.</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lang w:val="pt-PT"/>
        </w:rPr>
        <w:tab/>
        <w:t xml:space="preserve">Muito se tem levantado sobre a questão de a energia que lastreia o </w:t>
      </w:r>
      <w:r>
        <w:rPr>
          <w:rFonts w:ascii="Times new roman" w:hAnsi="Times new roman"/>
          <w:i/>
          <w:iCs/>
          <w:lang w:val="pt-PT"/>
        </w:rPr>
        <w:t>bitcoin</w:t>
      </w:r>
      <w:r>
        <w:rPr>
          <w:rFonts w:ascii="Times new roman" w:hAnsi="Times new roman"/>
          <w:lang w:val="pt-PT"/>
        </w:rPr>
        <w:t xml:space="preserve"> ser fonte de desperdício e de impactos ambientais consistentes. De qualquer maneira, é interessante notar que de uma forma geral, o desperdício também é uma das grandes características do capitalismo moderno. Possivelmente o capitalismo moderno não consiga sobreviver sem grandes desperdícios. E por trás dos desperdícios sempre existem grandes impactos ambientais: do lixo à poluição do ar, da intensificação da emissão de gases estufa ao desperdício massivo de alimentos. Por trás dos desperdícios sempre existe uma grande desumanidade.</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lang w:val="pt-PT"/>
        </w:rPr>
        <w:tab/>
        <w:t xml:space="preserve">Há quem diga que o </w:t>
      </w:r>
      <w:r>
        <w:rPr>
          <w:rFonts w:ascii="Times new roman" w:hAnsi="Times new roman"/>
          <w:i/>
          <w:iCs/>
          <w:lang w:val="pt-PT"/>
        </w:rPr>
        <w:t>bitcoin</w:t>
      </w:r>
      <w:r>
        <w:rPr>
          <w:rFonts w:ascii="Times new roman" w:hAnsi="Times new roman"/>
          <w:lang w:val="pt-PT"/>
        </w:rPr>
        <w:t xml:space="preserve"> trouxe o dinheiro na sua forma mais idealizada, da forma como deveria ser, segundo a teoria liberal: livre, democrático, um símbolo inequívoco do progresso. Os efeitos colaterais, no entanto, são diversos. Por exemplo, nos últimos anos, milhões de especuladores se deixaram seduzir por esquemas de pirâmides baseados em criptomoedas, negociadas sem qualquer critério na internet. No Brasil, apesar do acirramento policial, os casos se multiplicaram. O esquema fundamentalmente opera a partir de pequenas empresas que funcionam por períodos curtos, explorando a movimentação de altos valores, que acabam beneficiando apenas o dono da empresa. Os "sócios" apenas "investem". Em pouquíssimo tempo a empresa acaba falindo e o dono, em meses, abre outras empresas para diluir os ganhos e não chamar a atenção da fiscalização. A promessa de riqueza feita aos śocios acaba em calote. Na lista de empresas consideradas pirâmides financeiras, o caso brasileiro mais emblemático foi o da GAS, empresa que chegou a movimentar R$ 38 bilhões e cujo dono ficou conhecido como "faraó dos bitcoins". Neste caso, houve prisão por crimes financeiros, mas pelo assassinato de donos de pirâmides concorrentes. A proliferação desses esquemas forçou o Brasil, em junho de 2023, a criar sua própria legislação para criminalizar anomalias na circulação de criptomoedas. A legislação reconhece as criptomoedas como ativos digitais e tipifica o crime de estelionato de criptoativos.</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lang w:val="pt-PT"/>
        </w:rPr>
        <w:tab/>
        <w:t xml:space="preserve">Movimentos sociais ou de direitos civis boicotados por governos ocidentais veem o </w:t>
      </w:r>
      <w:r>
        <w:rPr>
          <w:rFonts w:ascii="Times new roman" w:hAnsi="Times new roman"/>
          <w:i/>
          <w:iCs/>
          <w:lang w:val="pt-PT"/>
        </w:rPr>
        <w:t>bitcoin</w:t>
      </w:r>
      <w:r>
        <w:rPr>
          <w:rFonts w:ascii="Times new roman" w:hAnsi="Times new roman"/>
          <w:lang w:val="pt-PT"/>
        </w:rPr>
        <w:t xml:space="preserve"> como uma alternativa para se sustentar financeiramente. Há também quem diga que as criptomoedas, em especial </w:t>
      </w:r>
      <w:r>
        <w:rPr>
          <w:rFonts w:ascii="Times new roman" w:hAnsi="Times new roman"/>
          <w:i/>
          <w:iCs/>
          <w:lang w:val="pt-PT"/>
        </w:rPr>
        <w:t>bitcoins</w:t>
      </w:r>
      <w:r>
        <w:rPr>
          <w:rFonts w:ascii="Times new roman" w:hAnsi="Times new roman"/>
          <w:lang w:val="pt-PT"/>
        </w:rPr>
        <w:t xml:space="preserve">,  facilitam toda sorte de transações espúrias que ocorrem no cripto-anonimato da internet, da lavagem de dinheiro ao tráfico humano. Outros advogam que o </w:t>
      </w:r>
      <w:r>
        <w:rPr>
          <w:rFonts w:ascii="Times new roman" w:hAnsi="Times new roman"/>
          <w:i/>
          <w:iCs/>
          <w:lang w:val="pt-PT"/>
        </w:rPr>
        <w:t>bitcoin</w:t>
      </w:r>
      <w:r>
        <w:rPr>
          <w:rFonts w:ascii="Times new roman" w:hAnsi="Times new roman"/>
          <w:lang w:val="pt-PT"/>
        </w:rPr>
        <w:t xml:space="preserve"> é apenas mais uma </w:t>
      </w:r>
      <w:r>
        <w:rPr>
          <w:rFonts w:ascii="Times new roman" w:hAnsi="Times new roman"/>
          <w:i/>
          <w:iCs/>
          <w:lang w:val="pt-PT"/>
        </w:rPr>
        <w:t>commodity</w:t>
      </w:r>
      <w:r>
        <w:rPr>
          <w:rFonts w:ascii="Times new roman" w:hAnsi="Times new roman"/>
          <w:lang w:val="pt-PT"/>
        </w:rPr>
        <w:t xml:space="preserve"> da moda, tais quais as tulipas do conto flamengo: mais uma bolha prestes a estourar. Uma qualidade evocada pelos que defendem o </w:t>
      </w:r>
      <w:r>
        <w:rPr>
          <w:rFonts w:ascii="Times new roman" w:hAnsi="Times new roman"/>
          <w:i/>
          <w:iCs/>
          <w:lang w:val="pt-PT"/>
        </w:rPr>
        <w:t>bitcoin</w:t>
      </w:r>
      <w:r>
        <w:rPr>
          <w:rFonts w:ascii="Times new roman" w:hAnsi="Times new roman"/>
          <w:lang w:val="pt-PT"/>
        </w:rPr>
        <w:t xml:space="preserve"> é que o código de criação de lotes limitou um teto superior de 21 milhões de </w:t>
      </w:r>
      <w:r>
        <w:rPr>
          <w:rFonts w:ascii="Times new roman" w:hAnsi="Times new roman"/>
          <w:i/>
          <w:iCs/>
          <w:lang w:val="pt-PT"/>
        </w:rPr>
        <w:t>bitcoins</w:t>
      </w:r>
      <w:r>
        <w:rPr>
          <w:rFonts w:ascii="Times new roman" w:hAnsi="Times new roman"/>
          <w:lang w:val="pt-PT"/>
        </w:rPr>
        <w:t xml:space="preserve"> que devem circular no mundo em um futuro próximo. Isso estabilizaria a moeda, impedindo bolhas e inflação. No entanto, e se o capital financeiro se apoderar de vez da moeda e o sistema for burlado, permitindo a criação infinita de </w:t>
      </w:r>
      <w:r>
        <w:rPr>
          <w:rFonts w:ascii="Times new roman" w:hAnsi="Times new roman"/>
          <w:i/>
          <w:iCs/>
          <w:lang w:val="pt-PT"/>
        </w:rPr>
        <w:t>bitcoins</w:t>
      </w:r>
      <w:r>
        <w:rPr>
          <w:rFonts w:ascii="Times new roman" w:hAnsi="Times new roman"/>
          <w:lang w:val="pt-PT"/>
        </w:rPr>
        <w:t>? E, além disso, como será distribuído o suposto limite de 21 milhões: a maior percentagem na mão dos 1% mais ricos (como ocorre com a atual riqueza do mundo) ou estará distribuído de forma mais homogênea?</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rPr>
      </w:r>
    </w:p>
    <w:p>
      <w:pPr>
        <w:pStyle w:val="Corpodotexto"/>
        <w:bidi w:val="0"/>
        <w:spacing w:lineRule="auto" w:line="360"/>
        <w:jc w:val="both"/>
        <w:rPr>
          <w:rFonts w:ascii="Times new roman" w:hAnsi="Times new roman"/>
          <w:b/>
          <w:b/>
          <w:bCs/>
        </w:rPr>
      </w:pPr>
      <w:r>
        <w:rPr>
          <w:rFonts w:ascii="Times new roman" w:hAnsi="Times new roman"/>
          <w:b/>
          <w:bCs/>
        </w:rPr>
        <w:t xml:space="preserve">Capítulo 14 – O </w:t>
      </w:r>
      <w:r>
        <w:rPr>
          <w:rFonts w:ascii="Times new roman" w:hAnsi="Times new roman"/>
          <w:b/>
          <w:bCs/>
          <w:i/>
          <w:iCs/>
        </w:rPr>
        <w:t>hit parade</w:t>
      </w:r>
      <w:r>
        <w:rPr>
          <w:rFonts w:ascii="Times new roman" w:hAnsi="Times new roman"/>
          <w:b/>
          <w:bCs/>
        </w:rPr>
        <w:t xml:space="preserve"> “Terra Plana”</w:t>
      </w:r>
    </w:p>
    <w:p>
      <w:pPr>
        <w:pStyle w:val="Corpodotexto"/>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lang w:val="pt-PT"/>
        </w:rPr>
      </w:pPr>
      <w:r>
        <w:rPr>
          <w:rFonts w:ascii="Times new roman" w:hAnsi="Times new roman"/>
          <w:lang w:val="pt-PT"/>
        </w:rPr>
        <w:tab/>
        <w:t>Por volta do ano 200 antes de Cristo, Erastóstenes de Cirene criou astuciosa técnica capaz de medir raio e circunferência terrestre, com precisão incrível. Ele usou o modelo – já comum entre os filósofos da época – de uma Terra esférica. O valor numérico final foi obtido por Erastóstenes a partir da diferença experimental entre os ângulos de incidência dos raios solares sobre duas cidades egípcias distantes, Alexandria e Siena. Erastóstenes observou que no solstício de verão, enquanto o Sol incidia diretamente sobre a cidade de Siena, na mesma data e horário ele incidia sobre Alexandria com um ângulo de 7,2</w:t>
      </w:r>
      <w:r>
        <w:rPr>
          <w:rFonts w:ascii="Times new roman" w:hAnsi="Times new roman"/>
          <w:vertAlign w:val="superscript"/>
          <w:lang w:val="pt-PT"/>
        </w:rPr>
        <w:t>o</w:t>
      </w:r>
      <w:r>
        <w:rPr>
          <w:rFonts w:ascii="Times new roman" w:hAnsi="Times new roman"/>
          <w:lang w:val="pt-PT"/>
        </w:rPr>
        <w:t xml:space="preserve">. </w:t>
      </w:r>
      <w:r>
        <w:rPr>
          <w:rFonts w:ascii="Times new roman" w:hAnsi="Times new roman"/>
          <w:b w:val="false"/>
          <w:bCs w:val="false"/>
          <w:lang w:val="pt-PT"/>
        </w:rPr>
        <w:t>Essa diferença angular seria impossível caso a Terra fosse plana. Tais</w:t>
      </w:r>
      <w:r>
        <w:rPr>
          <w:rFonts w:ascii="Times new roman" w:hAnsi="Times new roman"/>
          <w:lang w:val="pt-PT"/>
        </w:rPr>
        <w:t xml:space="preserve"> ingredientes, a distância entre Siena e Alexandria (800 km) e mais o conhecimento sobre a geometria de um arco de circunferência, permitiram a Erastóstenes calcular corretamente o raio da Terra e, em decorrência, a circunferência do planeta. </w:t>
      </w:r>
    </w:p>
    <w:p>
      <w:pPr>
        <w:pStyle w:val="Corpodotexto"/>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lang w:val="pt-PT"/>
        </w:rPr>
      </w:pPr>
      <w:r>
        <w:rPr>
          <w:rFonts w:ascii="Times new roman" w:hAnsi="Times new roman"/>
          <w:lang w:val="pt-PT"/>
        </w:rPr>
        <w:tab/>
        <w:t>De fato, a maioria dos filósofos antigos nunca acreditou em uma Terra Plana. A profunda observação de alguns fenômenos levaram-nos a essa conclusão. Por exemplo, o mastro de um navio ao descer no horizonte indicava claramente que a Terra tem uma curvatura, e assim por diante. No entanto, a ideia da “Terra Plana” já fez parte do compêndio de mitos de alguns povos, até que, a partir do fim da Idade Média o mito da Terra Plana passou a ser desacreditado por vivências empíricas incontestáveis: pela circum-navegação náutica, pelos voos aeronáuticos ao redor da Terra, pelas viagens espaciais, pelas milhares de fotos e estudos realizados pela Estação Espacial Internacional, para citar alguns poucos exemplos que caracterizaram e caracterizam os avanços científicos e tecnológicos dos últimos séculos.</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lang w:val="pt-PT"/>
        </w:rPr>
      </w:pPr>
      <w:r>
        <w:rPr>
          <w:rFonts w:ascii="Times new roman" w:hAnsi="Times new roman"/>
          <w:lang w:val="pt-PT"/>
        </w:rPr>
        <w:tab/>
        <w:t xml:space="preserve">Por incrível que pareça, passados mais de dois mil anos desde a descoberta de Erastóstenes, parece que a febre das </w:t>
      </w:r>
      <w:r>
        <w:rPr>
          <w:rFonts w:ascii="Times new roman" w:hAnsi="Times new roman"/>
          <w:i/>
          <w:iCs/>
          <w:lang w:val="pt-PT"/>
        </w:rPr>
        <w:t>fake news</w:t>
      </w:r>
      <w:r>
        <w:rPr>
          <w:rFonts w:ascii="Times new roman" w:hAnsi="Times new roman"/>
          <w:lang w:val="pt-PT"/>
        </w:rPr>
        <w:t xml:space="preserve"> está revivendo a falácia mitológica da Terra Plana. Num primeiro momento parece hilário. No entanto, o assunto é muito sério e merece algumas reflexões. O que leva alguém a acreditar na Terra Plana? Do ponto de vista da vivência quotidiana ou do senso comum mais simplista, qualquer pessoa que more em um planalto ou em uma planície terá a impressão de que de a Terra parece plana. Essa impressão é até mesmo utilizada como um “truque” pela chamada geometria de espaços curvos (ou Riemanniana) para calcular as propriedades locais de superfícies curvas. A relatividade geral de Einstein usa esse princípio repetidamente: localmente os espaços curvos não se diferenciam de um espaço plano (ou Euclidiano). Por exemplo, tome o planeta Terra como um todo. Ele tem uma circunferência de 40.075 km. Em comparação, uma distância de 10 km é praticamente desprezível diante da grandiosidade das dimensões terrestres; a trajetória contínua de 10 km acaba se assemelhando a uma linha reta. Para quem vive dentro desse espaço diminuto, a Terra parecerá plana. É o caso de nós, seres humanos, cujas dimensões são ínfimas comparadas ao tamanho da Terra. </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lang w:val="pt-PT"/>
        </w:rPr>
      </w:pPr>
      <w:r>
        <w:rPr>
          <w:rFonts w:ascii="Times new roman" w:hAnsi="Times new roman"/>
          <w:lang w:val="pt-PT"/>
        </w:rPr>
        <w:tab/>
        <w:t xml:space="preserve">A crença numa Terra Plana transformou-se, nos últimos tempos, em um barulhento movimento global contando com seus próprios congressos, gurus de internet e um pequeno exército mundial de pregadores cujo mote é dizer que a “NASA esconde a verdade sobre a Terra Plana” ou argumentos retirados da cartola com tanta paixão e sofisma que chegou a convencer muita gente desavisada, geralmente os céticos profissionais e rebeldes sem causa. Atualmente é até interessante perceber que o termo “terraplanismo” se transformou em sinônimo de negacionismo científico. O auge do movimento terraplanista se deu nos Estados Unidos por volta de 2017, o que coincide com o advento mais intenso do negacionismo científico naquele país. Em novembro daquele ano foi realizada a primeira “Conferência Internacional da Terra Plana”, na Carolina do Norte, EUA, congresso que contou com cerca de 10 palestrantes, considerados os maiores propagadores mundiais da “ideia”. Os títulos das palestras variaram entre “NASA e outras mentiras”, “Testando a Terra Plana com o Método Científico” e “Pistas para a Terra Plana: Perguntas e Respostas”. Um dos financiadores do evento foi a entidade denominada </w:t>
      </w:r>
      <w:r>
        <w:rPr>
          <w:rFonts w:ascii="Times new roman" w:hAnsi="Times new roman"/>
          <w:i/>
          <w:iCs/>
          <w:lang w:val="pt-PT"/>
        </w:rPr>
        <w:t>Celebrate Truth</w:t>
      </w:r>
      <w:r>
        <w:rPr>
          <w:rFonts w:ascii="Times new roman" w:hAnsi="Times new roman"/>
          <w:lang w:val="pt-PT"/>
        </w:rPr>
        <w:t xml:space="preserve"> (celebre a verdade). Aparentemente é uma entidade que arrecada fundos de doadores e propaga a ideia de que a busca de Deus tem relação com a busca da Terra Plana. Um dos maiores propagadores atuais da ideia, e palestrante, do evento é o norte-americano Mark Sargent. Seu canal do youtube hoje possui 104 mil inscritos.</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lang w:val="pt-PT"/>
        </w:rPr>
        <w:tab/>
        <w:t xml:space="preserve">Os principais argumentos “científicos” propagados pela comunidade da Terra Plana para justificar a sua crença giram em torno da ideia de que “se a Terra parece plana ela tem que ser plana e quem diz o contrário está propagando mentiras”. Esse, por exemplo, foi o argumento levantado por Marilyn Teed naquela conferência da Terra Plana de 2017. Disse ela em sua palestra: “Fiz o meu próprio teste e nas praias de New Jersey percebi que, seguindo uma linha reta, o horizonte no mar continua reto. A Terra é plana!” Ela é considerada pelos aficionados como a maior “autoridade” no assunto. É importante destacar que os milhares de propagadores do terraplanismo insistem que essa ideia é correta porque, segundo eles, “os cientistas e a NASA estão mentindo sobre a realidade”. </w:t>
      </w:r>
    </w:p>
    <w:p>
      <w:pPr>
        <w:pStyle w:val="Normal"/>
        <w:bidi w:val="0"/>
        <w:spacing w:lineRule="auto" w:line="360"/>
        <w:jc w:val="both"/>
        <w:rPr>
          <w:rFonts w:ascii="Times new roman" w:hAnsi="Times new roman"/>
          <w:lang w:val="pt-PT"/>
        </w:rPr>
      </w:pPr>
      <w:r>
        <w:rPr>
          <w:rFonts w:ascii="Times new roman" w:hAnsi="Times new roman"/>
          <w:lang w:val="pt-PT"/>
        </w:rPr>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b/>
          <w:bCs/>
        </w:rPr>
        <w:t>Capítulo 15 – Física quântica, pós-modernismo, pós-verdade e negacionismo científico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O que está por trás do </w:t>
      </w:r>
      <w:r>
        <w:rPr>
          <w:rFonts w:ascii="Times new roman" w:hAnsi="Times new roman"/>
          <w:i/>
          <w:iCs/>
        </w:rPr>
        <w:t>hit parade</w:t>
      </w:r>
      <w:r>
        <w:rPr>
          <w:rFonts w:ascii="Times new roman" w:hAnsi="Times new roman"/>
        </w:rPr>
        <w:t xml:space="preserve"> “Terra Plana”? O que leva pessoas a resgatarem um conceito que está superado desde os gregos antigos? Ou negar fenômenos científicos bem estabelecidos como o de mudanças climáticas ou eficácia de vacinas? O que leva às “verdades paralelas” que muitas vezes tenta-se impor como “verdades absolutas”, e, além disso, como verdades oficiais?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 ciência moderna não nasceu a partir de um evento único e mágico, mas com uma série de descobertas superpostas e interligadas. Sem dúvida, no entanto, é impossível entender a construção da ciência moderna sem compreender que a física quântica é um de seus pontos-chave.</w:t>
      </w:r>
    </w:p>
    <w:p>
      <w:pPr>
        <w:pStyle w:val="Normal"/>
        <w:bidi w:val="0"/>
        <w:spacing w:lineRule="auto" w:line="360"/>
        <w:jc w:val="both"/>
        <w:rPr>
          <w:rFonts w:ascii="Times new roman" w:hAnsi="Times new roman"/>
        </w:rPr>
      </w:pPr>
      <w:r>
        <w:rPr>
          <w:rFonts w:ascii="Times new roman" w:hAnsi="Times new roman"/>
        </w:rPr>
        <w:t xml:space="preserve"> </w:t>
      </w:r>
    </w:p>
    <w:p>
      <w:pPr>
        <w:pStyle w:val="Normal"/>
        <w:bidi w:val="0"/>
        <w:spacing w:lineRule="auto" w:line="360"/>
        <w:jc w:val="both"/>
        <w:rPr>
          <w:rFonts w:ascii="Times new roman" w:hAnsi="Times new roman"/>
        </w:rPr>
      </w:pPr>
      <w:r>
        <w:rPr>
          <w:rFonts w:ascii="Times new roman" w:hAnsi="Times new roman"/>
        </w:rPr>
        <w:tab/>
        <w:t xml:space="preserve">A maioria dos físicos concorda que o </w:t>
      </w:r>
      <w:r>
        <w:rPr>
          <w:rFonts w:ascii="Times new roman" w:hAnsi="Times new roman"/>
          <w:i/>
          <w:iCs/>
        </w:rPr>
        <w:t>debut</w:t>
      </w:r>
      <w:r>
        <w:rPr>
          <w:rFonts w:ascii="Times new roman" w:hAnsi="Times new roman"/>
        </w:rPr>
        <w:t xml:space="preserve"> da física quântica se dá com o artigo de Max Planck intitulado </w:t>
      </w:r>
      <w:r>
        <w:rPr>
          <w:rFonts w:ascii="Times new roman" w:hAnsi="Times new roman"/>
          <w:b w:val="false"/>
          <w:bCs w:val="false"/>
          <w:i/>
          <w:iCs/>
          <w:color w:val="000000"/>
          <w:u w:val="none"/>
        </w:rPr>
        <w:t>Zur Theorie des Gesetzes der Energieverteilung im Normalspectrum</w:t>
      </w:r>
      <w:r>
        <w:rPr>
          <w:rFonts w:ascii="Times new roman" w:hAnsi="Times new roman"/>
          <w:i/>
          <w:iCs/>
          <w:color w:val="000000"/>
          <w:u w:val="none"/>
        </w:rPr>
        <w:t xml:space="preserve"> (“</w:t>
      </w:r>
      <w:r>
        <w:rPr>
          <w:rFonts w:ascii="Times new roman" w:hAnsi="Times new roman"/>
          <w:i w:val="false"/>
          <w:iCs w:val="false"/>
          <w:color w:val="000000"/>
          <w:u w:val="none"/>
        </w:rPr>
        <w:t>Sobre a Teoria da Distribuição de Energia no Espectro Normal”), publicado em 1900. Aqui, Planck propõe a ideia seminal de que a distribuição de energia emitida por um corpo absorvedor/emissor ideal é quantizada. Isso resolveu um dos maiores problemas da física da época – a catástrofe do ultravioleta –, lhe garantindo o prêmio Nobel em 1918. Marie Curie, Albert Einstein, Niels Bohr, Erwin Schröndiger e Werner Heisenberg foram alguns dos que subsequentemente contribuíram para o desenvolvimento e maturidade dessa teoria.</w:t>
      </w:r>
    </w:p>
    <w:p>
      <w:pPr>
        <w:pStyle w:val="Normal"/>
        <w:bidi w:val="0"/>
        <w:spacing w:lineRule="auto" w:line="360"/>
        <w:jc w:val="both"/>
        <w:rPr>
          <w:rFonts w:ascii="Times new roman" w:hAnsi="Times new roman"/>
          <w:i w:val="false"/>
          <w:i w:val="false"/>
          <w:iCs w:val="false"/>
          <w:color w:val="000000"/>
          <w:u w:val="none"/>
        </w:rPr>
      </w:pPr>
      <w:r>
        <w:rPr>
          <w:rFonts w:ascii="Times new roman" w:hAnsi="Times new roman"/>
          <w:i w:val="false"/>
          <w:iCs w:val="false"/>
          <w:color w:val="000000"/>
          <w:u w:val="none"/>
        </w:rPr>
      </w:r>
    </w:p>
    <w:p>
      <w:pPr>
        <w:pStyle w:val="Normal"/>
        <w:bidi w:val="0"/>
        <w:spacing w:lineRule="auto" w:line="360"/>
        <w:jc w:val="both"/>
        <w:rPr>
          <w:rFonts w:ascii="Times new roman" w:hAnsi="Times new roman"/>
        </w:rPr>
      </w:pPr>
      <w:r>
        <w:rPr>
          <w:rFonts w:ascii="Times new roman" w:hAnsi="Times new roman"/>
          <w:i w:val="false"/>
          <w:iCs w:val="false"/>
          <w:color w:val="000000"/>
          <w:u w:val="none"/>
        </w:rPr>
        <w:tab/>
        <w:t>Explicar a física quântica e sua concepção mecânica (a mecânica quântica) não é tarefa fácil. Os próprios físicos entendem que sem matemática não há como descrevê-la apropriadamente. Mas resumindo de forma muito pobre, a física quântica descreve os fenômenos do mundo atômico e subatômico, que funcionam de forma completamente diversa daqueles que presenciamos no dia a dia do mundo macroscópico. No contexto do mundo quântico, os elétrons só “existem” de fato quando mensurados, partículas podem “atravessar” barreiras e podem se teleportar sob certas condições especiais.</w:t>
      </w:r>
    </w:p>
    <w:p>
      <w:pPr>
        <w:pStyle w:val="Normal"/>
        <w:bidi w:val="0"/>
        <w:spacing w:lineRule="auto" w:line="360"/>
        <w:jc w:val="both"/>
        <w:rPr>
          <w:rFonts w:ascii="Times new roman" w:hAnsi="Times new roman"/>
          <w:i w:val="false"/>
          <w:i w:val="false"/>
          <w:iCs w:val="false"/>
          <w:color w:val="000000"/>
          <w:u w:val="none"/>
        </w:rPr>
      </w:pPr>
      <w:r>
        <w:rPr>
          <w:rFonts w:ascii="Times new roman" w:hAnsi="Times new roman"/>
          <w:i w:val="false"/>
          <w:iCs w:val="false"/>
          <w:color w:val="000000"/>
          <w:u w:val="none"/>
        </w:rPr>
      </w:r>
    </w:p>
    <w:p>
      <w:pPr>
        <w:pStyle w:val="Normal"/>
        <w:bidi w:val="0"/>
        <w:spacing w:lineRule="auto" w:line="360"/>
        <w:jc w:val="both"/>
        <w:rPr>
          <w:rFonts w:ascii="Times new roman" w:hAnsi="Times new roman"/>
        </w:rPr>
      </w:pPr>
      <w:r>
        <w:rPr>
          <w:rFonts w:ascii="Times new roman" w:hAnsi="Times new roman"/>
          <w:i w:val="false"/>
          <w:iCs w:val="false"/>
          <w:color w:val="000000"/>
          <w:u w:val="none"/>
        </w:rPr>
        <w:tab/>
        <w:t xml:space="preserve">Sem o desenvolvimento da teoria quântica seria impossível, por exemplo, desenvolver a tecnologia dos semicondutores e, portanto, os chips que temos em nossos computadores e </w:t>
      </w:r>
      <w:r>
        <w:rPr>
          <w:rFonts w:ascii="Times new roman" w:hAnsi="Times new roman"/>
          <w:i/>
          <w:iCs/>
          <w:color w:val="000000"/>
          <w:u w:val="none"/>
        </w:rPr>
        <w:t>smartphones</w:t>
      </w:r>
      <w:r>
        <w:rPr>
          <w:rFonts w:ascii="Times new roman" w:hAnsi="Times new roman"/>
          <w:i w:val="false"/>
          <w:iCs w:val="false"/>
          <w:color w:val="000000"/>
          <w:u w:val="none"/>
        </w:rPr>
        <w:t>. A tecnologia de ponta da atualidade é o exemplo mais concreto e prático do sucesso da física quântica na vida cotidiana das pessoas. Para além disso, a física quântica também teve impactos diretos na química e na biologia. Vide o exemplo do modelamento da molécula de DNA, a unidade genética de toda a vida na Terra, modelamento que é produto direto e incrível do uso da teoria quântica na bioquímica.</w:t>
      </w:r>
    </w:p>
    <w:p>
      <w:pPr>
        <w:pStyle w:val="Normal"/>
        <w:bidi w:val="0"/>
        <w:spacing w:lineRule="auto" w:line="360"/>
        <w:jc w:val="both"/>
        <w:rPr>
          <w:rFonts w:ascii="Times new roman" w:hAnsi="Times new roman"/>
          <w:i w:val="false"/>
          <w:i w:val="false"/>
          <w:iCs w:val="false"/>
          <w:color w:val="000000"/>
          <w:u w:val="none"/>
        </w:rPr>
      </w:pPr>
      <w:r>
        <w:rPr>
          <w:rFonts w:ascii="Times new roman" w:hAnsi="Times new roman"/>
          <w:i w:val="false"/>
          <w:iCs w:val="false"/>
          <w:color w:val="000000"/>
          <w:u w:val="none"/>
        </w:rPr>
      </w:r>
    </w:p>
    <w:p>
      <w:pPr>
        <w:pStyle w:val="Normal"/>
        <w:bidi w:val="0"/>
        <w:spacing w:lineRule="auto" w:line="360"/>
        <w:jc w:val="both"/>
        <w:rPr>
          <w:rFonts w:ascii="Times new roman" w:hAnsi="Times new roman"/>
        </w:rPr>
      </w:pPr>
      <w:r>
        <w:rPr>
          <w:rFonts w:ascii="Times new roman" w:hAnsi="Times new roman"/>
          <w:i w:val="false"/>
          <w:iCs w:val="false"/>
          <w:color w:val="000000"/>
          <w:u w:val="none"/>
        </w:rPr>
        <w:tab/>
        <w:t xml:space="preserve">No entanto, há também um aspecto “místico” artificialmente carimbado à física quântica. Hoje ela é alucinadamente evocada por </w:t>
      </w:r>
      <w:r>
        <w:rPr>
          <w:rFonts w:ascii="Times new roman" w:hAnsi="Times new roman"/>
          <w:i/>
          <w:iCs/>
          <w:color w:val="000000"/>
          <w:u w:val="none"/>
        </w:rPr>
        <w:t>coaches</w:t>
      </w:r>
      <w:r>
        <w:rPr>
          <w:rFonts w:ascii="Times new roman" w:hAnsi="Times new roman"/>
          <w:i w:val="false"/>
          <w:iCs w:val="false"/>
          <w:color w:val="000000"/>
          <w:u w:val="none"/>
        </w:rPr>
        <w:t xml:space="preserve"> de internet que a usam como panaceia pseudocientífica. Mas qual a origem desse tratamento obscuro? Possivelmente a origem desse imbróglio pseudocientífico vem das inter-relações místico-religiosas criadas por Carl Gustav Jung na primeira metade do século XX, tornadas amplamente populares por best-sellers como “O Tao da Física”, de Fritjof Capra, na década de 1970 – época que coincide com a explosão mística do </w:t>
      </w:r>
      <w:r>
        <w:rPr>
          <w:rFonts w:ascii="Times new roman" w:hAnsi="Times new roman"/>
          <w:i/>
          <w:iCs/>
          <w:color w:val="000000"/>
          <w:u w:val="none"/>
        </w:rPr>
        <w:t>new age</w:t>
      </w:r>
      <w:r>
        <w:rPr>
          <w:rFonts w:ascii="Times new roman" w:hAnsi="Times new roman"/>
          <w:i w:val="false"/>
          <w:iCs w:val="false"/>
          <w:color w:val="000000"/>
          <w:u w:val="none"/>
        </w:rPr>
        <w:t xml:space="preserve"> e da visão hippie do </w:t>
      </w:r>
      <w:r>
        <w:rPr>
          <w:rFonts w:ascii="Times new roman" w:hAnsi="Times new roman"/>
          <w:i/>
          <w:iCs/>
          <w:color w:val="000000"/>
          <w:u w:val="none"/>
        </w:rPr>
        <w:t>dawning of the age of Aquarius</w:t>
      </w:r>
      <w:r>
        <w:rPr>
          <w:rFonts w:ascii="Times new roman" w:hAnsi="Times new roman"/>
          <w:i w:val="false"/>
          <w:iCs w:val="false"/>
          <w:color w:val="000000"/>
          <w:u w:val="none"/>
        </w:rPr>
        <w:t xml:space="preserve">. Capra insiste na ideia central de que a física quântica dá origem à concepção de que tudo está interligado e que portanto existiria uma “teia da vida quântica” por trás do mundo em que vivemos. Provavelmente escreveu isso inspirado no pós-modernismo de Lacan ou Deleuze: muitas vezes os autores pós-modernos se apropriavam de conceitos das ciências exatas para a criação de ideias </w:t>
      </w:r>
      <w:r>
        <w:rPr>
          <w:rFonts w:ascii="Times new roman" w:hAnsi="Times new roman"/>
          <w:i/>
          <w:iCs/>
          <w:color w:val="000000"/>
          <w:u w:val="none"/>
        </w:rPr>
        <w:t>nonsense</w:t>
      </w:r>
      <w:r>
        <w:rPr>
          <w:rFonts w:ascii="Times new roman" w:hAnsi="Times new roman"/>
          <w:i w:val="false"/>
          <w:iCs w:val="false"/>
          <w:color w:val="000000"/>
          <w:u w:val="none"/>
        </w:rPr>
        <w:t xml:space="preserve"> como “a raiz de -1 e os números imaginários estão associados ao órgão erétil masculino” (Lacan), ou “</w:t>
      </w:r>
      <w:r>
        <w:rPr>
          <w:rFonts w:ascii="Times new roman" w:hAnsi="Times new roman"/>
          <w:i/>
          <w:iCs/>
          <w:color w:val="000000"/>
          <w:u w:val="none"/>
        </w:rPr>
        <w:t>E=mc</w:t>
      </w:r>
      <w:r>
        <w:rPr>
          <w:rFonts w:ascii="Times new roman" w:hAnsi="Times new roman"/>
          <w:i/>
          <w:iCs/>
          <w:color w:val="000000"/>
          <w:u w:val="none"/>
          <w:vertAlign w:val="superscript"/>
        </w:rPr>
        <w:t>2</w:t>
      </w:r>
      <w:r>
        <w:rPr>
          <w:rFonts w:ascii="Times new roman" w:hAnsi="Times new roman"/>
          <w:i w:val="false"/>
          <w:iCs w:val="false"/>
          <w:color w:val="000000"/>
          <w:u w:val="none"/>
        </w:rPr>
        <w:t xml:space="preserve"> é uma equação sexuada” (Irigaray) ou “existem singularidades geométricas associadas à gravidade quântica chamadas de singularidade-sucesso nem estáveis nem instáveis” (Deleuze), para citar alguns exemplos. Logicamente, essas frases não têm qualquer lógica, mas não invalidam as obras de filosofia ou psicanálise de Deleuze ou Lacan.  No entanto, muitas vezes no afã de valorizar suas ideias, os pós-modernos não economizaram recursos na utilização de frases soltas, impensadas e sem sentido, advindas de conceitos descontextualizados da teoria quântica ou da física moderna. O passo seguinte – muito mais bizarro – foi a bola de neve de deturpação criada por obras caça-níquel</w:t>
      </w:r>
      <w:r>
        <w:rPr>
          <w:rFonts w:ascii="Times new roman" w:hAnsi="Times new roman"/>
        </w:rPr>
        <w:t xml:space="preserve"> a partir dos anos 1990: </w:t>
      </w:r>
      <w:r>
        <w:rPr>
          <w:rFonts w:ascii="Times new roman" w:hAnsi="Times new roman"/>
          <w:i/>
          <w:iCs/>
        </w:rPr>
        <w:t xml:space="preserve">best-sellers </w:t>
      </w:r>
      <w:r>
        <w:rPr>
          <w:rFonts w:ascii="Times new roman" w:hAnsi="Times new roman"/>
        </w:rPr>
        <w:t>charlatães, popularíssimos, sobre “medicina quântica”, “ioga quântica”, “ensino quântico”, “astrologia quântica”, “parapsicologia quântica”, só para começar.</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O pós-modernismo científico ou filosófico tem por base a suposta rejeição, mais ou menos explícita, à tradição racionalista do Iluminismo, a partir de concepções teóricas e elaboradas desprovidas de provas empíricas, algumas vezes baseadas em um relativismo cognitivo e cultural que desdenha a ciência, tomando-a como um simples mito narrativo ou mesmo como uma reles construção social. Não que a crítica ao método reducionista cartesiano não seja louvável, principalmente aquela construída nos moldes da obra de Paul Feyerabend (vide o livro de sua autoria “Contra o Método”). A diferença é que, no caso de Feyerabend, a tese é construída a partir de bases históricas sólidas e argumentações lógicas que criticam consistentemente as análises epistemológicas vigentes. Já no caso do movimento pós-moderno, ocorre que, não raro, toma-se como ponto de partida críticas interessantes como a de Feyerabend para se construir extrapolações poéticas que são despidas de sentido acadêmico. Esse tipo de extrapolação criou nos últimos 70 anos um relativismo epistemológico sem limites que propõe que “não há nada de essencialmente verdadeiro” e “nem a ciência moderna pode ser levada a sério”. Em complemento, o jogo de palavras difíceis, sem nexo, abriu a porta a narrativas acadêmicas cada vez mais pobres sobre temas totalmente desconexos entre si, causando, aos poucos, a alvorada atual de um monstro chamado “pós-verdade”. Pós-verdade é a impressão de que cada um pode criar a sua própria verdade baseada em intuições sobre o mundo em que vive e impor essa verdade como uma “nova verdade”. Os fatos objetivos têm pouca relevância quando comparados às verdades subjetivas, emocionais e intuitivas. Embora não se possa culpar os filósofos pós-modernos pelos efeitos colaterais atuais da pós-verdade, como o negacionismo climático, por exemplo, foram eles que moldaram os alicerces intelectuais à aceitabilidade da pós-verdade como alternativa viável à discussão filosófica do que é a verdade.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Por exemplo, o filósofo francês Bruno Latour argumentou, nos anos 1970 e 1980, em uma série de livros polêmicos, que os fatos científicos são socialmente produzidos por meio de relações de poder advindas das instituições que os produzem. Não que isso não tenha coerência: a construção científica é dotada de vieses, seja o viés do próprio pesquisador, seja o viés das instituições financiadoras ou mesmo das revistas que divulgam os trabalhos científicos. No entanto, a própria comunidade científica tenta corrigir isso a partir de fóruns, sejam fóruns em plataformas abertas ou nas conferências científicas. Um exemplo interessante de plataforma aberta é o denominado arXiv. Neste local, os cientistas podem submeter seus artigos preprints, que ainda não passaram pelo crivo da análise por pares, para que a comunidade teça críticas ou crie discussões sobre as ideias levantadas. Mesmo que a ciência tente encontrar seus meios de autocorreção, a tese de Latour é a de que os fatos científicos acabam se firmando não pela força de uma teoria, mas pela força das instituições que os produziram. E dessa forma, para ele, muitos fatos científicos poderiam ser facilmente questionáveis. E é na esteira de pensamentos como esse que surge o ideário da valorização do subjetivo e do intuitivo também como verdades científicas.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Mas e se as  intuições sobre o mundo forem baseadas em distorções cognitivas sobre o próprio mundo? Um exemplo: durante a pandemia de Covid-19, negacionistas das vacinas insuflaram a ideia de que era necessário debater o uso de cloroquina e da imunidade natural (ou imunidade de rebanho) para combater a doença. Se dizia que negar esse debate seria negar oportunidades de visões diversas sobre o problema da Covid-19. No entanto, a visão desses grupos negacionistas era totalmente distorcida, pois encaravam uma doença totalmente desconhecida e  inédita para o sistema imunológico como se fosse uma “gripezinha”. Os boatos e notícias falsas sobre tratamentos miraculosos começaram a circular nos grupos de negacionistas, desde uso de ozônio retal, cloroquina, ivermectina e uma panaceia sem validação comprovada, baseada em ideias distorcidas propagadas num padrão “telefone sem fio”. Em complemento, dizia-se que as vacinas validadas poderiam modificar o DNA ou proporcionar a morte de crianças.</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Usando a própria concepção de Latour, se a ciência acaba resvalando na armadilha das relações de poder, assim também ideias baseadas na intuição e na subjetividade também passariam pelo crivo das relações de poder. E, neste caso, com muito mais fluidez e facilidade. Grupos com interesses econômicos, por exemplo, podem propagar uma ideia totalmente absurda sobre certo tema, usando recursos astronômicos para tal, todos os meios de comunicação disponíveis e, principalmente, o poder de fogo da internet. O exemplo mais claro disso é o escândalo proporcionado pela Cambridge Analytica, empresa que sofreu diversos processos judiciais no Reino Unido por usar dados de 50 milhões de usuários do Facebook. Essa empresa usou os dados coletados para moldar uma linha de diálogo com o eleitorado britânico visando a vitória do chamado Brexit – a saída do Reino Unido da União Europeia. A campanha impulsionada pela empresa Cambridge Analytica usou de todo tipo de falácias retóricas, visuais e emocionais para influenciar a população a votar a favor do Brexit. As falácias foram criadas a partir da própria percepção da realidade exposta pelos indivíduos nas redes sociais. Criou-se então, a partir de técnicas de engenharia social e psicológica, um discurso apropriado, baseado na “verdade” política da empresa, e propagou-se esse discurso em fóruns populares como o whatsapp. O esquema com o Facebook começou em 2014. Um dos executivos da Cambridge Analytica, o ideólogo de ultra direita Steve Bannon, foi o principal assessor de Donald Trump na eleição de 2016 nos EUA e um dos assessores internacionais de Jair Bolsonaro nas eleições de 2018. A estratégia de Bannon no uso massivo de pós-verdade nas redes sociais levou ao sucesso do Brexit e às vitórias de Trump e Bolsonaro. A principal estratégia do uso de pós-verdade no discurso de Bannon foi a manipulação da realidade a partir de uma linguagem mitopoética, a recriação ficcional da realidade histórica, usando a repetição incansável como meio de se atingir a mente dos eleitores, e a idiossincrasia discursiva e imagética dos candidatos como forma de mantê-los permanentemente na boca tanto da mídia digital quanto da mídia tradicional.</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O conceito de pós-verdade é magistralmente encenado no famoso “Ministério da Verdade” da obra de ficção </w:t>
      </w:r>
      <w:r>
        <w:rPr>
          <w:rFonts w:ascii="Times new roman" w:hAnsi="Times new roman"/>
          <w:i/>
          <w:iCs/>
        </w:rPr>
        <w:t>1984</w:t>
      </w:r>
      <w:r>
        <w:rPr>
          <w:rFonts w:ascii="Times new roman" w:hAnsi="Times new roman"/>
        </w:rPr>
        <w:t>, de George Orwell. Naquele ministério, a “verdade” era reescrita diariamente nos livros de história, uma verdade fluida, pós-moderna, “quântica”. Ontem Napoleão foi derrotado em Waterloo, mas hoje não há problema algum num Napoleão que não perdeu, que anexou definitivamente a Rússia, que reinou até a sua morte em Paris no ano de nosso senhor de 1836. E daí, da simples tentativa de subverter conceitos como física quântica, atendendo ao público que busca o realismo mágico, muitas vezes também se faz algo muito pior, usando-se os meios de comunicação mais sutis e mais eficientes para se subverter também as concepções científicas mais intrínsecas e bem estabelecidas, para atender o apelo das mentes mais reacionárias, aquelas que se refestelam no negacionismo científico, aquelas que negam desde vacinas à emergência climática, aquelas que desdizem resultados eleitorais em busca de aventuras golpistas, as que adoram viver em suas bolhas irresistíveis de Terra Plana. O efeito colateral da pós-verdade como método é claramente o negacionismo científico. E, além disso, seguindo o mote desse grande divulgador da ciência chamado Carl Sagan, negar a ciência – essa vela imperfeita na escuridão – pode enredar o ser humano num caminho de declínio d</w:t>
      </w:r>
      <w:r>
        <w:rPr>
          <w:rFonts w:ascii="Times new roman" w:hAnsi="Times new roman"/>
          <w:lang w:val="pt-PT"/>
        </w:rPr>
        <w:t>as faculdades críticas, fazendo-o desabar, sem perceber, de volta à era da superstição e da escuridão.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b/>
          <w:b/>
          <w:bCs/>
        </w:rPr>
      </w:pPr>
      <w:r>
        <w:rPr>
          <w:rFonts w:ascii="Times new roman" w:hAnsi="Times new roman"/>
          <w:b/>
          <w:bCs/>
        </w:rPr>
      </w:r>
    </w:p>
    <w:p>
      <w:pPr>
        <w:pStyle w:val="Normal"/>
        <w:bidi w:val="0"/>
        <w:spacing w:lineRule="auto" w:line="360"/>
        <w:jc w:val="both"/>
        <w:rPr>
          <w:rFonts w:ascii="Times new roman" w:hAnsi="Times new roman"/>
        </w:rPr>
      </w:pPr>
      <w:r>
        <w:rPr>
          <w:rFonts w:ascii="Times new roman" w:hAnsi="Times new roman"/>
          <w:b/>
          <w:bCs/>
        </w:rPr>
        <w:t>Capítulo 16 – Alienação cultural e o que diria Mário Schenberg sobre a arte em tempos de cólera</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É impossível relatar a importância de Mário Schenberg (1914-1990) em poucas linhas. E nem é a tarefa do presente texto. Para resumir, ele foi um físico pernambucano, do Recife, considerado por muitos como um dos maiores cientistas brasileiros de todos os tempos, ao lado de nomes como Graziela Barroso, Carlos Chagas e César Lattes. Além disso, ele foi crítico de arte e um engajado político do Partido Comunista Brasileiro (PCB) em época de ditadura militar.</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Para entender de quem estamos falando, basta dizer que Schenberg, que algumas vezes assinava o nome como Schönberg, foi um curioso nato, totalmente mergulhado nas novidades científicas de sua época. No período entre 1940 e 1990, trabalhou com vários aspectos da física moderna, colaborando com nomes internacionais de peso como Chandrasekhar (limite astrofísico de Schönberg-Chandrasekhar), George Gamow (processo Urca na formação de supernovas) e David Bohm (álgebra geométrica em teoria quântica). Conheceu Einstein e trabalhou com Fermi, Pauli e Prigogine. Foi diretor do Instituto de Física da USP e levou o primeiro computador com fins acadêmicos àquela instituição.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Outro ponto interessante, é que, desde a juventude, Schenberg estava envolvido com o marxismo militante. Em São Paulo, elegeu-se duas vezes deputado estadual pelo PCB. Como parlamentar, foi um dos que iniciou o movimento paulista do “Petróleo é Nosso!” e a defesa da soberania brasileira relativa a minérios e fontes de energia nuclear. Em 1947, ao lado de Caio Prado Júnior e da bancada do PCB semeou o instrumento de amparo à ciência e tecnologia que mais tarde se transformaria na FAPESP. Um ano depois, em 1948, o PCB entrou na clandestinidade e Mário Schenberg teve o seu mandato cassado.</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Além de sua notável carreira científica e atuação política, ele também escreveu alguns ensaios sobre filosofia, especialmente filosofia oriental. Mas o que realmente chama atenção é o seu inusitado envolvimento com o movimento artístico brasileiro. Schenberg tinha um profundo conhecimento sobre artes e pode-se mesmo dizer que foi muito influente sobretudo no cenário nacional das artes plásticas. Só para citar um resultado disso, hoje a Escola de Comunicação e Artes (ECA) da USP tem um centro de documentação e pesquisa em artes denominado Centro Mário Schenberg. Ele teve relações estreitas com Di Cavalcanti, Lasar Segall, Cândido Portinari, Marc Chagall e Pablo Picasso. Seus artigos de crítica da arte analisavam profundamente as obras de artistas como Alfredo Volpi, Hélio Oiticica e Lygia Clark. Isso fez com que algumas vezes fosse convidado para compor o júri da Bienal de São Paulo. Afora isso, foi ele quem organizou a primeira exposição de Volpi, em 1944, e em 1961 uma retrospectiva do artista.</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 xml:space="preserve">A vida de Schenberg se tornou muito tumultuada depois de 1964. Com a ditadura militar, foi preso, cassado e aposentado compulsoriamente. Basta dizer que nem se passara uma semana do golpe, e ele já estava detido na sede do DOPS em São Paulo. Após passar dois meses encarcerado, foi liberado e hospitalizado devido a uma crise de diabetes. Mesmo assim, vários processos foram movidos contra ele e sua prisão preventiva foi decretada. Por cinco meses esteve escondido da justiça, mas acabou se entregando. O anúncio de sua prisão coincidiu com um convite feito pelo Japão para uma palestra no congresso de física de partículas. Isso gerou grande repercussão internacional e um movimento liderado pela comunidade científica pressionou o governo brasileiro a absolver Schenberg.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rPr>
        <w:tab/>
        <w:t>Sobre a questão de sua aposentadoria compulsória, em 1969, o Ato Complementar 75 (que funcionou como uma espécie de arremate do AI-5) proibiu qualquer professor ou técnico administrativo do ensino público de exercer sua função caso estivesse envolvido em faltas contra a “ordem pública”. Como, segundo a ditadura, esse era o caso de Schenberg, ele foi proibido de exercer suas funções, incluindo entrar no campus universitário da USP ou qualquer outra instituição de ensino. A situação era crítica, como o próprio Schenberg relatou em entrevista a Lourdes Cedran em 1985: “(…) h</w:t>
      </w:r>
      <w:r>
        <w:rPr>
          <w:rFonts w:ascii="Times new roman" w:hAnsi="Times new roman"/>
          <w:sz w:val="24"/>
          <w:szCs w:val="24"/>
        </w:rPr>
        <w:t>avia um serviço enorme de informantes do SNI. Eu vi muita gente desaparecer, que foi morta, torturada; vários estudantes da  física que sumiram e devem ter sido mortos em tortura e enterrados em qualquer lugar.”</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shd w:fill="auto" w:val="clear"/>
        </w:rPr>
        <w:tab/>
        <w:t>A censura durante a ditadura também afetou profundamente a liberdade de expressão dentro das artes plásticas. Muitas obras foram consideradas criminosas pelo regime e censuradas. É notório, por exemplo, o episódio em que, apó</w:t>
      </w:r>
      <w:r>
        <w:rPr>
          <w:rFonts w:ascii="Times new roman" w:hAnsi="Times new roman"/>
          <w:sz w:val="24"/>
          <w:szCs w:val="24"/>
          <w:shd w:fill="auto" w:val="clear"/>
        </w:rPr>
        <w:t>s o AI-5, devido à consequente intensificação da censura às artes plásticas, um general e alguns militares armados de metralhadoras entraram no Museu de Arte Moderna do Rio de Janeiro para, fechando suas portas, prender as obras e impedir a mostra dos artistas brasileiros selecionados para representar o país na Bienal de Jovens em Paris. Após esse fato, muitos artistas esvaziaram a X Bienal de São Paulo de 1969. Mário Schenberg, no entanto, decidiu enfrentar o regime e participou da X Bienal, motivando os artistas que se dispuseram a participar a exporem trabalhos ainda mais subversivos e contestadores. Como destaca Caroline Schroeder, “m</w:t>
      </w:r>
      <w:r>
        <w:rPr>
          <w:rFonts w:ascii="Times new roman" w:hAnsi="Times new roman"/>
          <w:sz w:val="24"/>
          <w:szCs w:val="24"/>
          <w:shd w:fill="FFFFFF" w:val="clear"/>
        </w:rPr>
        <w:t xml:space="preserve">esmo consciente da legitimidade dos protestos políticos </w:t>
      </w:r>
      <w:r>
        <w:rPr>
          <w:rFonts w:ascii="Times new roman" w:hAnsi="Times new roman"/>
          <w:sz w:val="24"/>
          <w:szCs w:val="24"/>
          <w:shd w:fill="auto" w:val="clear"/>
        </w:rPr>
        <w:t>que envolviam a mostra, sob um olhar aperspectivo, a participação lhe parecia válida”. A comissão da Bienal, para evitar maiores esvaziamentos, acabou tolerando a contragosto o engajamento de Schenberg e toda a arte subversiva promovida pelas estratégias inclusivas do físico e crítico de arte. Um dos casos mais emblemáticos foi a promoção da obra “Veja o Nu”, repetidamente censurada pelo regime. No dia da inauguração da X Bienal, Schenberg publicou um artigo no Jornal do Brasil propondo que o antídoto para a repressão fosse a arte ainda mais transformadora e revolucionária. Segundo Hélio Oiticica, a visão de Schenberg da arte em tempos de cólera sintetiza-se na  luta de resistência em que a posição cultural atuante é aquela que é visceralmente contra o conformismo cultural, político, ético e social. A consequência da ousadia veio e</w:t>
      </w:r>
      <w:r>
        <w:rPr>
          <w:rFonts w:ascii="Times new roman" w:hAnsi="Times new roman"/>
        </w:rPr>
        <w:t xml:space="preserve"> Schenberg, além de impedido de ser cientista dentro da academia, também sofreu dura perseguição na seara das artes. Em carta a Clarice Lispector, Schenberg descreve esse período de forma bastante melancólica: “Desde 1970, minha situação geral se modificou bastante, em consequência do isolamento em que passei a viver, como resultado de minha aposentadoria e da impossibilidade de exercer a crítica de arte militante. (…) Agora estou escrevendo um pequeno ensaio sobre a crise atual das artes plásticas, que talvez seja um ponto de partida para um ensaio mais longo.”</w:t>
      </w:r>
    </w:p>
    <w:p>
      <w:pPr>
        <w:pStyle w:val="Normal"/>
        <w:bidi w:val="0"/>
        <w:spacing w:lineRule="auto" w:line="360"/>
        <w:jc w:val="both"/>
        <w:rPr>
          <w:rFonts w:ascii="Times new roman" w:hAnsi="Times new roman"/>
          <w:shd w:fill="auto" w:val="clear"/>
        </w:rPr>
      </w:pPr>
      <w:r>
        <w:rPr>
          <w:rFonts w:ascii="Times new roman" w:hAnsi="Times new roman"/>
          <w:shd w:fill="auto" w:val="clear"/>
        </w:rPr>
      </w:r>
    </w:p>
    <w:p>
      <w:pPr>
        <w:pStyle w:val="Normal"/>
        <w:bidi w:val="0"/>
        <w:spacing w:lineRule="auto" w:line="360"/>
        <w:jc w:val="both"/>
        <w:rPr>
          <w:rFonts w:ascii="Times new roman" w:hAnsi="Times new roman"/>
        </w:rPr>
      </w:pPr>
      <w:r>
        <w:rPr>
          <w:rFonts w:ascii="Times new roman" w:hAnsi="Times new roman"/>
          <w:shd w:fill="auto" w:val="clear"/>
        </w:rPr>
        <w:tab/>
        <w:t xml:space="preserve">Aparentemente, nos dias de hoje as exposições em museus e centros culturais não sofrem censura governamental. Mas, como todos já sabem, algumas vezes sofrem ataques beligerantes por parte de grupos reacionários militantes. </w:t>
      </w:r>
      <w:r>
        <w:rPr>
          <w:rFonts w:ascii="Times new roman" w:hAnsi="Times new roman"/>
          <w:sz w:val="24"/>
          <w:szCs w:val="24"/>
          <w:shd w:fill="auto" w:val="clear"/>
        </w:rPr>
        <w:t>Tome-se como exemplo o fechamento, alguns anos atrás, de uma exposição promovida pelo Santander Cultural, cujo tema principal era a reflexão sobre o movimento queer. Os ataques presenciais na porta da exposição acabaram levando ao fechamento por razões de segurança. Uma d</w:t>
      </w:r>
      <w:r>
        <w:rPr>
          <w:rFonts w:ascii="Times new roman" w:hAnsi="Times new roman"/>
          <w:shd w:fill="auto" w:val="clear"/>
        </w:rPr>
        <w:t>as obras mais atacadas foi o “Eu e o Tu” de Lygia Clark. A alegação do grupo reacionário foi que a obra artística promovia “ataque à família”, “ataque aos valores religiosos” e “ataque às crianças”. Mas o que o “Eu e o Tu” de Lygia Clark teria de tão inóspito? Inicialmente, para compreender a obra, basta dizer que Lygia Clark introduziu no Brasil, exatamente na época da ditadura militar, uma forma</w:t>
      </w:r>
      <w:r>
        <w:rPr>
          <w:rFonts w:ascii="Times new roman" w:hAnsi="Times new roman"/>
          <w:sz w:val="24"/>
          <w:szCs w:val="24"/>
          <w:shd w:fill="auto" w:val="clear"/>
        </w:rPr>
        <w:t xml:space="preserve"> de arte plástica interativa e dialógica. Um</w:t>
      </w:r>
      <w:r>
        <w:rPr>
          <w:rFonts w:ascii="Times new roman" w:hAnsi="Times new roman"/>
          <w:sz w:val="24"/>
          <w:szCs w:val="24"/>
        </w:rPr>
        <w:t xml:space="preserve"> convite ao espectador para intervir na obra de forma física. O visitante, ao interagir com a peça, pode recriá-la, negando com isso “a sacrossanta intocabilidade da obra de arte”, para usar as palavras de Mário Pedrosa. No “Eu e o Tu”, o toque questiona a individualidade e coloca o visitante masculino na pele do feminino e vice-versa. </w:t>
      </w:r>
      <w:r>
        <w:rPr>
          <w:rFonts w:ascii="Times new roman" w:hAnsi="Times new roman"/>
          <w:shd w:fill="auto" w:val="clear"/>
        </w:rPr>
        <w:t xml:space="preserve">O fluxo desse tipo de obra se deve muito à presença de Schenberg nas bienais, quando as salas dedicadas à arte brasileira, que antes se destacavam somente por abstratos e concretos, começaram a dar lugar às novas experiências dialogantes, como as de Lygia Clark. </w:t>
      </w:r>
    </w:p>
    <w:p>
      <w:pPr>
        <w:pStyle w:val="Normal"/>
        <w:bidi w:val="0"/>
        <w:spacing w:lineRule="auto" w:line="360"/>
        <w:jc w:val="both"/>
        <w:rPr>
          <w:rFonts w:ascii="Times new roman" w:hAnsi="Times new roman"/>
          <w:sz w:val="24"/>
          <w:szCs w:val="24"/>
          <w:shd w:fill="FFFF00" w:val="clear"/>
        </w:rPr>
      </w:pPr>
      <w:r>
        <w:rPr>
          <w:rFonts w:ascii="Times new roman" w:hAnsi="Times new roman"/>
          <w:sz w:val="24"/>
          <w:szCs w:val="24"/>
          <w:shd w:fill="FFFF00" w:val="clear"/>
        </w:rPr>
      </w:r>
    </w:p>
    <w:p>
      <w:pPr>
        <w:pStyle w:val="Normal"/>
        <w:bidi w:val="0"/>
        <w:spacing w:lineRule="auto" w:line="360"/>
        <w:jc w:val="both"/>
        <w:rPr>
          <w:rFonts w:ascii="Times new roman" w:hAnsi="Times new roman"/>
        </w:rPr>
      </w:pPr>
      <w:r>
        <w:rPr>
          <w:rFonts w:ascii="Times new roman" w:hAnsi="Times new roman"/>
        </w:rPr>
        <w:tab/>
        <w:t xml:space="preserve">Esse tipo de ataque e incompreensão tem raízes profundas naquilo que Schenberg refletia como a crônica falta de liberdade para a produção artística no Brasil na época do regime militar, </w:t>
      </w:r>
      <w:r>
        <w:rPr>
          <w:rFonts w:ascii="Times new roman" w:hAnsi="Times new roman"/>
          <w:shd w:fill="auto" w:val="clear"/>
        </w:rPr>
        <w:t>principalmente nos anos 1970. Essa reflexão de Schenberg pode ser estendida em relação à</w:t>
      </w:r>
      <w:r>
        <w:rPr>
          <w:rFonts w:ascii="Times new roman" w:hAnsi="Times new roman"/>
        </w:rPr>
        <w:t xml:space="preserve"> desestruturação do sistema das artes plásticas no Brasil. O exílio da crítica, a perseguição aos artistas, entre outros fatores, culminaram numa mudança profunda do significado da arte no país, que ocasionou o chamado “fim das vanguardas” e o processo de alienação cultural do povo brasileiro. </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Bibliografia</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KENDALL, H. W. Announcing world scientists’ warning to humanity. </w:t>
      </w:r>
      <w:r>
        <w:rPr>
          <w:rFonts w:ascii="Times new roman" w:hAnsi="Times new roman"/>
          <w:i/>
          <w:color w:val="000000"/>
          <w:sz w:val="24"/>
          <w:szCs w:val="24"/>
          <w:shd w:fill="auto" w:val="clear"/>
        </w:rPr>
        <w:t>A Distant Light: Scientists and Public Policy</w:t>
      </w:r>
      <w:r>
        <w:rPr>
          <w:rFonts w:ascii="Times new roman" w:hAnsi="Times new roman"/>
          <w:color w:val="000000"/>
          <w:sz w:val="24"/>
          <w:szCs w:val="24"/>
          <w:shd w:fill="auto" w:val="clear"/>
        </w:rPr>
        <w:t>. New York: Springer, 2000, pp. 193-197.</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McHugh, L. H.; Lemos, M. C.; Morrison, T. H</w:t>
      </w:r>
      <w:r>
        <w:rPr>
          <w:rFonts w:ascii="Times new roman" w:hAnsi="Times new roman"/>
          <w:color w:val="000000"/>
          <w:sz w:val="24"/>
          <w:szCs w:val="24"/>
          <w:shd w:fill="auto" w:val="clear"/>
        </w:rPr>
        <w:t xml:space="preserve">. Risk? Crisis? Emergency? Implications of the new climate emergency framing for governance and policy. </w:t>
      </w:r>
      <w:r>
        <w:rPr>
          <w:rFonts w:ascii="Times new roman" w:hAnsi="Times new roman"/>
          <w:i/>
          <w:color w:val="000000"/>
          <w:sz w:val="24"/>
          <w:szCs w:val="24"/>
          <w:shd w:fill="auto" w:val="clear"/>
        </w:rPr>
        <w:t>Wiley Interdisciplinary Reviews: Climate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12</w:t>
      </w:r>
      <w:r>
        <w:rPr>
          <w:rFonts w:ascii="Times new roman" w:hAnsi="Times new roman"/>
          <w:color w:val="000000"/>
          <w:sz w:val="24"/>
          <w:szCs w:val="24"/>
          <w:shd w:fill="auto" w:val="clear"/>
        </w:rPr>
        <w:t>(6), e736,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RIPPLE, W. J., et al. World scientists’ warning to humanity: a second notice. </w:t>
      </w:r>
      <w:r>
        <w:rPr>
          <w:rFonts w:ascii="Times new roman" w:hAnsi="Times new roman"/>
          <w:i/>
          <w:color w:val="000000"/>
          <w:sz w:val="24"/>
          <w:szCs w:val="24"/>
          <w:shd w:fill="auto" w:val="clear"/>
        </w:rPr>
        <w:t>BioScience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67</w:t>
      </w:r>
      <w:r>
        <w:rPr>
          <w:rFonts w:ascii="Times new roman" w:hAnsi="Times new roman"/>
          <w:color w:val="000000"/>
          <w:sz w:val="24"/>
          <w:szCs w:val="24"/>
          <w:shd w:fill="auto" w:val="clear"/>
        </w:rPr>
        <w:t>(12), 1026-1028, 2017.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CHARLSON, R. J., et al. Climate forcing by anthropogenic aerosols. </w:t>
      </w:r>
      <w:r>
        <w:rPr>
          <w:rFonts w:ascii="Times new roman" w:hAnsi="Times new roman"/>
          <w:i/>
          <w:color w:val="000000"/>
          <w:sz w:val="24"/>
          <w:szCs w:val="24"/>
          <w:shd w:fill="auto" w:val="clear"/>
        </w:rPr>
        <w:t>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255</w:t>
      </w:r>
      <w:r>
        <w:rPr>
          <w:rFonts w:ascii="Times new roman" w:hAnsi="Times new roman"/>
          <w:color w:val="000000"/>
          <w:sz w:val="24"/>
          <w:szCs w:val="24"/>
          <w:shd w:fill="auto" w:val="clear"/>
        </w:rPr>
        <w:t>(5043), 423-430, 1992.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HANSEN, J., et al. Efficacy of climate forcings. </w:t>
      </w:r>
      <w:r>
        <w:rPr>
          <w:rFonts w:ascii="Times new roman" w:hAnsi="Times new roman"/>
          <w:i/>
          <w:color w:val="000000"/>
          <w:sz w:val="24"/>
          <w:szCs w:val="24"/>
          <w:shd w:fill="auto" w:val="clear"/>
        </w:rPr>
        <w:t>Journal of geophysical research: atmospheres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110</w:t>
      </w:r>
      <w:r>
        <w:rPr>
          <w:rFonts w:ascii="Times new roman" w:hAnsi="Times new roman"/>
          <w:color w:val="000000"/>
          <w:sz w:val="24"/>
          <w:szCs w:val="24"/>
          <w:shd w:fill="auto" w:val="clear"/>
        </w:rPr>
        <w:t>(D18), 2005.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Huang, K.; Li, X.; Liu, X.; Seto, K. C.</w:t>
      </w:r>
      <w:r>
        <w:rPr>
          <w:rFonts w:ascii="Times new roman" w:hAnsi="Times new roman"/>
          <w:color w:val="000000"/>
          <w:sz w:val="24"/>
          <w:szCs w:val="24"/>
          <w:shd w:fill="auto" w:val="clear"/>
        </w:rPr>
        <w:t xml:space="preserve"> Projecting global urban land expansion and heat island intensification through 2050. </w:t>
      </w:r>
      <w:r>
        <w:rPr>
          <w:rFonts w:ascii="Times new roman" w:hAnsi="Times new roman"/>
          <w:i/>
          <w:color w:val="000000"/>
          <w:sz w:val="24"/>
          <w:szCs w:val="24"/>
          <w:shd w:fill="auto" w:val="clear"/>
        </w:rPr>
        <w:t>Environmental Research Letters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w:t>
      </w:r>
      <w:r>
        <w:rPr>
          <w:rFonts w:ascii="Times new roman" w:hAnsi="Times new roman"/>
          <w:color w:val="000000"/>
          <w:sz w:val="24"/>
          <w:szCs w:val="24"/>
          <w:shd w:fill="auto" w:val="clear"/>
        </w:rPr>
        <w:t>(11), 114037,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LEE, D. S., et al. The contribution of global aviation to anthropogenic climate forcing for 2000 to 2018. </w:t>
      </w:r>
      <w:r>
        <w:rPr>
          <w:rFonts w:ascii="Times new roman" w:hAnsi="Times new roman"/>
          <w:i/>
          <w:color w:val="000000"/>
          <w:sz w:val="24"/>
          <w:szCs w:val="24"/>
          <w:shd w:fill="auto" w:val="clear"/>
        </w:rPr>
        <w:t>Atmospheric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244</w:t>
      </w:r>
      <w:r>
        <w:rPr>
          <w:rFonts w:ascii="Times new roman" w:hAnsi="Times new roman"/>
          <w:color w:val="000000"/>
          <w:sz w:val="24"/>
          <w:szCs w:val="24"/>
          <w:shd w:fill="auto" w:val="clear"/>
        </w:rPr>
        <w:t>, 117834,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Li, D.; Liao, W.; Rigden, A. J.; Liu, X.; Wang, D.; Malyshev, S.; Shevliakova, E</w:t>
      </w:r>
      <w:r>
        <w:rPr>
          <w:rFonts w:ascii="Times new roman" w:hAnsi="Times new roman"/>
          <w:color w:val="000000"/>
          <w:sz w:val="24"/>
          <w:szCs w:val="24"/>
          <w:shd w:fill="auto" w:val="clear"/>
        </w:rPr>
        <w:t xml:space="preserve">. Urban heat island: Aerodynamics or imperviousness? </w:t>
      </w:r>
      <w:r>
        <w:rPr>
          <w:rFonts w:ascii="Times new roman" w:hAnsi="Times new roman"/>
          <w:i/>
          <w:color w:val="000000"/>
          <w:sz w:val="24"/>
          <w:szCs w:val="24"/>
          <w:shd w:fill="auto" w:val="clear"/>
        </w:rPr>
        <w:t>Science Advances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5</w:t>
      </w:r>
      <w:r>
        <w:rPr>
          <w:rFonts w:ascii="Times new roman" w:hAnsi="Times new roman"/>
          <w:color w:val="000000"/>
          <w:sz w:val="24"/>
          <w:szCs w:val="24"/>
          <w:shd w:fill="auto" w:val="clear"/>
        </w:rPr>
        <w:t>(4), eaau4299,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Liu, Y.; Li, Q.; Yang, L.; Mu, K.; Zhang, M.; Liu, </w:t>
      </w:r>
      <w:r>
        <w:rPr>
          <w:rFonts w:ascii="Times new roman" w:hAnsi="Times new roman"/>
          <w:color w:val="000000"/>
          <w:sz w:val="24"/>
          <w:szCs w:val="24"/>
          <w:shd w:fill="auto" w:val="clear"/>
        </w:rPr>
        <w:t xml:space="preserve">J. Urban heat island effects of various urban morphologies under regional climate conditions. </w:t>
      </w:r>
      <w:r>
        <w:rPr>
          <w:rFonts w:ascii="Times new roman" w:hAnsi="Times new roman"/>
          <w:i/>
          <w:color w:val="000000"/>
          <w:sz w:val="24"/>
          <w:szCs w:val="24"/>
          <w:shd w:fill="auto" w:val="clear"/>
        </w:rPr>
        <w:t>Science of the total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743</w:t>
      </w:r>
      <w:r>
        <w:rPr>
          <w:rFonts w:ascii="Times new roman" w:hAnsi="Times new roman"/>
          <w:color w:val="000000"/>
          <w:sz w:val="24"/>
          <w:szCs w:val="24"/>
          <w:shd w:fill="auto" w:val="clear"/>
        </w:rPr>
        <w:t>, 140589,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LYNCH, J. Availability of disaggregated greenhouse gas emissions from beef cattle production: A systematic review. </w:t>
      </w:r>
      <w:r>
        <w:rPr>
          <w:rFonts w:ascii="Times new roman" w:hAnsi="Times new roman"/>
          <w:i/>
          <w:color w:val="000000"/>
          <w:sz w:val="24"/>
          <w:szCs w:val="24"/>
          <w:shd w:fill="auto" w:val="clear"/>
        </w:rPr>
        <w:t>Environmental Impact Assessment Review</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76</w:t>
      </w:r>
      <w:r>
        <w:rPr>
          <w:rFonts w:ascii="Times new roman" w:hAnsi="Times new roman"/>
          <w:color w:val="000000"/>
          <w:sz w:val="24"/>
          <w:szCs w:val="24"/>
          <w:shd w:fill="auto" w:val="clear"/>
        </w:rPr>
        <w:t>, 69-78,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Masson-Delmotte, V.; Zhai, P.; Pörtner, H. O.; Roberts, D.; Skea, J.; Shukla, P. R</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Global Warming of 1.5 C: IPCC special report on impacts of global warming of 1.5 C above pre-industrial levels in context of strengthening response to climate change, sustainable development, and efforts to eradicate poverty</w:t>
      </w:r>
      <w:r>
        <w:rPr>
          <w:rFonts w:ascii="Times new roman" w:hAnsi="Times new roman"/>
          <w:color w:val="000000"/>
          <w:sz w:val="24"/>
          <w:szCs w:val="24"/>
          <w:shd w:fill="auto" w:val="clear"/>
        </w:rPr>
        <w:t>. Cambridge: Cambridge University Press,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PÖRTNER, H. O., et al. </w:t>
      </w:r>
      <w:r>
        <w:rPr>
          <w:rFonts w:ascii="Times new roman" w:hAnsi="Times new roman"/>
          <w:i/>
          <w:iCs/>
          <w:color w:val="000000"/>
          <w:sz w:val="24"/>
          <w:szCs w:val="24"/>
          <w:shd w:fill="auto" w:val="clear"/>
        </w:rPr>
        <w:t xml:space="preserve">Climate Change 2022: Summary for policymakers. </w:t>
      </w:r>
      <w:r>
        <w:rPr>
          <w:rFonts w:ascii="Times new roman" w:hAnsi="Times new roman"/>
          <w:i w:val="false"/>
          <w:iCs w:val="false"/>
          <w:color w:val="000000"/>
          <w:sz w:val="24"/>
          <w:szCs w:val="24"/>
          <w:shd w:fill="auto" w:val="clear"/>
        </w:rPr>
        <w:t>Cambridge: Cambridge University Press,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Rogério, J. P.; Santos, M. A. D.; Santos, E. O.</w:t>
      </w:r>
      <w:r>
        <w:rPr>
          <w:rFonts w:ascii="Times new roman" w:hAnsi="Times new roman"/>
          <w:color w:val="000000"/>
          <w:sz w:val="24"/>
          <w:szCs w:val="24"/>
          <w:shd w:fill="auto" w:val="clear"/>
        </w:rPr>
        <w:t xml:space="preserve"> Influence of environmental variables on diffusive greenhouse gas fluxes at hydroelectric reservoirs in Brazil. </w:t>
      </w:r>
      <w:r>
        <w:rPr>
          <w:rFonts w:ascii="Times new roman" w:hAnsi="Times new roman"/>
          <w:i/>
          <w:color w:val="000000"/>
          <w:sz w:val="24"/>
          <w:szCs w:val="24"/>
          <w:shd w:fill="auto" w:val="clear"/>
        </w:rPr>
        <w:t>Brazilian Journal of Biology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73</w:t>
      </w:r>
      <w:r>
        <w:rPr>
          <w:rFonts w:ascii="Times new roman" w:hAnsi="Times new roman"/>
          <w:color w:val="000000"/>
          <w:sz w:val="24"/>
          <w:szCs w:val="24"/>
          <w:shd w:fill="auto" w:val="clear"/>
        </w:rPr>
        <w:t>, 753-764, 2013.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Yoro, K. O.; Daramola</w:t>
      </w:r>
      <w:r>
        <w:rPr>
          <w:rFonts w:ascii="Times new roman" w:hAnsi="Times new roman"/>
          <w:color w:val="000000"/>
          <w:sz w:val="24"/>
          <w:szCs w:val="24"/>
          <w:shd w:fill="auto" w:val="clear"/>
        </w:rPr>
        <w:t xml:space="preserve">, M. O. CO2 emission sources, greenhouse gases, and the global warming effect. In: </w:t>
      </w:r>
      <w:r>
        <w:rPr>
          <w:rFonts w:ascii="Times new roman" w:hAnsi="Times new roman"/>
          <w:i/>
          <w:color w:val="000000"/>
          <w:sz w:val="24"/>
          <w:szCs w:val="24"/>
          <w:shd w:fill="auto" w:val="clear"/>
        </w:rPr>
        <w:t>Advances in carbon capture</w:t>
      </w:r>
      <w:r>
        <w:rPr>
          <w:rFonts w:ascii="Times new roman" w:hAnsi="Times new roman"/>
          <w:color w:val="000000"/>
          <w:sz w:val="24"/>
          <w:szCs w:val="24"/>
          <w:shd w:fill="auto" w:val="clear"/>
        </w:rPr>
        <w:t>. Cambridge: Woodhead Publishing, 2020, pp. 3-28.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ZHANG, X., et al. Review of land surface albedo: Variance characteristics, climate effect and management strategy. </w:t>
      </w:r>
      <w:r>
        <w:rPr>
          <w:rFonts w:ascii="Times new roman" w:hAnsi="Times new roman"/>
          <w:i/>
          <w:color w:val="000000"/>
          <w:sz w:val="24"/>
          <w:szCs w:val="24"/>
          <w:shd w:fill="auto" w:val="clear"/>
        </w:rPr>
        <w:t>Remote Sensing</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w:t>
      </w:r>
      <w:r>
        <w:rPr>
          <w:rFonts w:ascii="Times new roman" w:hAnsi="Times new roman"/>
          <w:color w:val="000000"/>
          <w:sz w:val="24"/>
          <w:szCs w:val="24"/>
          <w:shd w:fill="auto" w:val="clear"/>
        </w:rPr>
        <w:t>(6), 1382,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before="0" w:after="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lang w:eastAsia="pt-BR"/>
        </w:rPr>
        <w:t>Avila-Diaz, A.; Benezoli, V.; Justino, F.; Torres, R.; Wilson, A.</w:t>
      </w:r>
      <w:r>
        <w:rPr>
          <w:rFonts w:ascii="Times New Roman" w:hAnsi="Times New Roman"/>
          <w:b w:val="false"/>
          <w:bCs w:val="false"/>
          <w:color w:val="000000"/>
          <w:sz w:val="24"/>
          <w:szCs w:val="24"/>
          <w:shd w:fill="auto" w:val="clear"/>
          <w:lang w:eastAsia="pt-BR"/>
        </w:rPr>
        <w:t xml:space="preserve"> Assessing current and future trends of climate extremes across Brazil based on reanalyses and earth system model projections. </w:t>
      </w:r>
      <w:r>
        <w:rPr>
          <w:rFonts w:ascii="Times New Roman" w:hAnsi="Times New Roman"/>
          <w:b w:val="false"/>
          <w:bCs w:val="false"/>
          <w:i/>
          <w:color w:val="000000"/>
          <w:sz w:val="24"/>
          <w:szCs w:val="24"/>
          <w:shd w:fill="auto" w:val="clear"/>
          <w:lang w:eastAsia="pt-BR"/>
        </w:rPr>
        <w:t>Climate Dynamics</w:t>
      </w:r>
      <w:r>
        <w:rPr>
          <w:rFonts w:ascii="Times New Roman" w:hAnsi="Times New Roman"/>
          <w:b w:val="false"/>
          <w:bCs w:val="false"/>
          <w:color w:val="000000"/>
          <w:sz w:val="24"/>
          <w:szCs w:val="24"/>
          <w:shd w:fill="auto" w:val="clear"/>
          <w:lang w:eastAsia="pt-BR"/>
        </w:rPr>
        <w:t xml:space="preserve">, </w:t>
      </w:r>
      <w:r>
        <w:rPr>
          <w:rFonts w:ascii="Times New Roman" w:hAnsi="Times New Roman"/>
          <w:b w:val="false"/>
          <w:bCs w:val="false"/>
          <w:i/>
          <w:color w:val="000000"/>
          <w:sz w:val="24"/>
          <w:szCs w:val="24"/>
          <w:shd w:fill="auto" w:val="clear"/>
          <w:lang w:eastAsia="pt-BR"/>
        </w:rPr>
        <w:t>55</w:t>
      </w:r>
      <w:r>
        <w:rPr>
          <w:rFonts w:ascii="Times New Roman" w:hAnsi="Times New Roman"/>
          <w:b w:val="false"/>
          <w:bCs w:val="false"/>
          <w:color w:val="000000"/>
          <w:sz w:val="24"/>
          <w:szCs w:val="24"/>
          <w:shd w:fill="auto" w:val="clear"/>
          <w:lang w:eastAsia="pt-BR"/>
        </w:rPr>
        <w:t>(5-6), 1403-1426, 2020.</w:t>
      </w:r>
    </w:p>
    <w:p>
      <w:pPr>
        <w:pStyle w:val="Normal"/>
        <w:bidi w:val="0"/>
        <w:spacing w:lineRule="auto" w:line="360" w:before="0" w:after="0"/>
        <w:jc w:val="both"/>
        <w:rPr>
          <w:rFonts w:ascii="Times New Roman" w:hAnsi="Times New Roman"/>
          <w:b w:val="false"/>
          <w:b w:val="false"/>
          <w:bCs w:val="false"/>
          <w:color w:val="000000"/>
          <w:sz w:val="24"/>
          <w:szCs w:val="24"/>
          <w:shd w:fill="auto" w:val="clear"/>
          <w:lang w:eastAsia="pt-BR"/>
        </w:rPr>
      </w:pPr>
      <w:r>
        <w:rPr>
          <w:rFonts w:ascii="Times New Roman" w:hAnsi="Times New Roman"/>
          <w:b w:val="false"/>
          <w:bCs w:val="false"/>
          <w:color w:val="000000"/>
          <w:sz w:val="24"/>
          <w:szCs w:val="24"/>
          <w:shd w:fill="auto" w:val="clear"/>
          <w:lang w:eastAsia="pt-BR"/>
        </w:rPr>
      </w:r>
    </w:p>
    <w:p>
      <w:pPr>
        <w:pStyle w:val="Normal"/>
        <w:bidi w:val="0"/>
        <w:spacing w:lineRule="auto" w:line="360" w:before="0" w:after="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olor w:val="000000"/>
          <w:sz w:val="24"/>
          <w:szCs w:val="24"/>
          <w:shd w:fill="auto" w:val="clear"/>
          <w:lang w:eastAsia="pt-BR"/>
        </w:rPr>
        <w:t xml:space="preserve">BLAIN., G.C.; PICOLI, M. C. A.; LULU, J. Análises estatísticas das tendências de elevação nas séries anuais de temperatura mínima do ar no Estado de São Paulo, </w:t>
      </w:r>
      <w:r>
        <w:rPr>
          <w:rFonts w:ascii="Times New Roman" w:hAnsi="Times New Roman"/>
          <w:b w:val="false"/>
          <w:bCs w:val="false"/>
          <w:i/>
          <w:iCs/>
          <w:color w:val="000000"/>
          <w:sz w:val="24"/>
          <w:szCs w:val="24"/>
          <w:shd w:fill="auto" w:val="clear"/>
          <w:lang w:eastAsia="pt-BR"/>
        </w:rPr>
        <w:t>Bragantia</w:t>
      </w:r>
      <w:r>
        <w:rPr>
          <w:rFonts w:ascii="Times New Roman" w:hAnsi="Times New Roman"/>
          <w:b w:val="false"/>
          <w:bCs w:val="false"/>
          <w:color w:val="000000"/>
          <w:sz w:val="24"/>
          <w:szCs w:val="24"/>
          <w:shd w:fill="auto" w:val="clear"/>
          <w:lang w:eastAsia="pt-BR"/>
        </w:rPr>
        <w:t>, v.68, n.3, 2009.</w:t>
      </w:r>
    </w:p>
    <w:p>
      <w:pPr>
        <w:pStyle w:val="Normal"/>
        <w:bidi w:val="0"/>
        <w:spacing w:lineRule="auto" w:line="360" w:before="0" w:after="0"/>
        <w:jc w:val="both"/>
        <w:rPr>
          <w:rFonts w:ascii="Times New Roman" w:hAnsi="Times New Roman"/>
          <w:b w:val="false"/>
          <w:b w:val="false"/>
          <w:bCs w:val="false"/>
          <w:color w:val="000000"/>
          <w:sz w:val="24"/>
          <w:szCs w:val="24"/>
          <w:shd w:fill="auto" w:val="clear"/>
          <w:lang w:eastAsia="pt-BR"/>
        </w:rPr>
      </w:pPr>
      <w:r>
        <w:rPr>
          <w:rFonts w:ascii="Times New Roman" w:hAnsi="Times New Roman"/>
          <w:b w:val="false"/>
          <w:bCs w:val="false"/>
          <w:color w:val="000000"/>
          <w:sz w:val="24"/>
          <w:szCs w:val="24"/>
          <w:shd w:fill="auto" w:val="clear"/>
          <w:lang w:eastAsia="pt-BR"/>
        </w:rPr>
      </w:r>
    </w:p>
    <w:p>
      <w:pPr>
        <w:pStyle w:val="Normal"/>
        <w:bidi w:val="0"/>
        <w:spacing w:lineRule="auto" w:line="360" w:before="0" w:after="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lang w:eastAsia="pt-BR"/>
        </w:rPr>
        <w:t xml:space="preserve">Borma, L. D. S.; Nobre, C. </w:t>
      </w:r>
      <w:r>
        <w:rPr>
          <w:rFonts w:ascii="Times New Roman" w:hAnsi="Times New Roman"/>
          <w:b w:val="false"/>
          <w:bCs w:val="false"/>
          <w:color w:val="000000"/>
          <w:sz w:val="24"/>
          <w:szCs w:val="24"/>
          <w:shd w:fill="auto" w:val="clear"/>
          <w:lang w:eastAsia="pt-BR"/>
        </w:rPr>
        <w:t xml:space="preserve">A. </w:t>
      </w:r>
      <w:r>
        <w:rPr>
          <w:rFonts w:ascii="Times New Roman" w:hAnsi="Times New Roman"/>
          <w:b w:val="false"/>
          <w:bCs w:val="false"/>
          <w:i/>
          <w:color w:val="000000"/>
          <w:sz w:val="24"/>
          <w:szCs w:val="24"/>
          <w:shd w:fill="auto" w:val="clear"/>
          <w:lang w:eastAsia="pt-BR"/>
        </w:rPr>
        <w:t>Secas na Amazônia: causas e consequências</w:t>
      </w:r>
      <w:r>
        <w:rPr>
          <w:rFonts w:ascii="Times New Roman" w:hAnsi="Times New Roman"/>
          <w:b w:val="false"/>
          <w:bCs w:val="false"/>
          <w:color w:val="000000"/>
          <w:sz w:val="24"/>
          <w:szCs w:val="24"/>
          <w:shd w:fill="auto" w:val="clear"/>
          <w:lang w:eastAsia="pt-BR"/>
        </w:rPr>
        <w:t>. São Paulo: Oficina de Textos, 2013.</w:t>
      </w:r>
    </w:p>
    <w:p>
      <w:pPr>
        <w:pStyle w:val="Normal"/>
        <w:bidi w:val="0"/>
        <w:spacing w:lineRule="auto" w:line="360" w:before="0" w:after="0"/>
        <w:jc w:val="both"/>
        <w:rPr>
          <w:rFonts w:ascii="Times New Roman" w:hAnsi="Times New Roman"/>
          <w:b w:val="false"/>
          <w:b w:val="false"/>
          <w:bCs w:val="false"/>
          <w:color w:val="000000"/>
          <w:sz w:val="24"/>
          <w:szCs w:val="24"/>
          <w:shd w:fill="auto" w:val="clear"/>
          <w:lang w:eastAsia="pt-BR"/>
        </w:rPr>
      </w:pPr>
      <w:r>
        <w:rPr>
          <w:rFonts w:ascii="Times New Roman" w:hAnsi="Times New Roman"/>
          <w:b w:val="false"/>
          <w:bCs w:val="false"/>
          <w:color w:val="000000"/>
          <w:sz w:val="24"/>
          <w:szCs w:val="24"/>
          <w:shd w:fill="auto" w:val="clear"/>
          <w:lang w:eastAsia="pt-BR"/>
        </w:rPr>
      </w:r>
    </w:p>
    <w:p>
      <w:pPr>
        <w:pStyle w:val="Normal"/>
        <w:bidi w:val="0"/>
        <w:spacing w:lineRule="auto" w:line="360" w:before="0" w:after="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lang w:eastAsia="pt-BR"/>
        </w:rPr>
        <w:t xml:space="preserve">Chen, L.; Li, T.; Wang, B.; Wang, </w:t>
      </w:r>
      <w:r>
        <w:rPr>
          <w:rFonts w:ascii="Times New Roman" w:hAnsi="Times New Roman"/>
          <w:b w:val="false"/>
          <w:bCs w:val="false"/>
          <w:color w:val="000000"/>
          <w:sz w:val="24"/>
          <w:szCs w:val="24"/>
          <w:shd w:fill="auto" w:val="clear"/>
          <w:lang w:eastAsia="pt-BR"/>
        </w:rPr>
        <w:t xml:space="preserve">L. Formation mechanism for 2015/16 super El Niño. </w:t>
      </w:r>
      <w:r>
        <w:rPr>
          <w:rFonts w:ascii="Times New Roman" w:hAnsi="Times New Roman"/>
          <w:b w:val="false"/>
          <w:bCs w:val="false"/>
          <w:i/>
          <w:color w:val="000000"/>
          <w:sz w:val="24"/>
          <w:szCs w:val="24"/>
          <w:shd w:fill="auto" w:val="clear"/>
          <w:lang w:eastAsia="pt-BR"/>
        </w:rPr>
        <w:t>Scientific reports</w:t>
      </w:r>
      <w:r>
        <w:rPr>
          <w:rFonts w:ascii="Times New Roman" w:hAnsi="Times New Roman"/>
          <w:b w:val="false"/>
          <w:bCs w:val="false"/>
          <w:color w:val="000000"/>
          <w:sz w:val="24"/>
          <w:szCs w:val="24"/>
          <w:shd w:fill="auto" w:val="clear"/>
          <w:lang w:eastAsia="pt-BR"/>
        </w:rPr>
        <w:t xml:space="preserve">, </w:t>
      </w:r>
      <w:r>
        <w:rPr>
          <w:rFonts w:ascii="Times New Roman" w:hAnsi="Times New Roman"/>
          <w:b w:val="false"/>
          <w:bCs w:val="false"/>
          <w:i/>
          <w:color w:val="000000"/>
          <w:sz w:val="24"/>
          <w:szCs w:val="24"/>
          <w:shd w:fill="auto" w:val="clear"/>
          <w:lang w:eastAsia="pt-BR"/>
        </w:rPr>
        <w:t>7</w:t>
      </w:r>
      <w:r>
        <w:rPr>
          <w:rFonts w:ascii="Times New Roman" w:hAnsi="Times New Roman"/>
          <w:b w:val="false"/>
          <w:bCs w:val="false"/>
          <w:color w:val="000000"/>
          <w:sz w:val="24"/>
          <w:szCs w:val="24"/>
          <w:shd w:fill="auto" w:val="clear"/>
          <w:lang w:eastAsia="pt-BR"/>
        </w:rPr>
        <w:t>(1), 2975, 2017.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de Sousa Araújo, A.; Silva, A. R.; Zárate, L. E.</w:t>
      </w:r>
      <w:r>
        <w:rPr>
          <w:rFonts w:ascii="Times new roman" w:hAnsi="Times new roman"/>
          <w:color w:val="000000"/>
          <w:sz w:val="24"/>
          <w:szCs w:val="24"/>
          <w:shd w:fill="auto" w:val="clear"/>
        </w:rPr>
        <w:t xml:space="preserve"> Extreme precipitation prediction based on neural network model–A case study for southeastern Brazil. </w:t>
      </w:r>
      <w:r>
        <w:rPr>
          <w:rFonts w:ascii="Times new roman" w:hAnsi="Times new roman"/>
          <w:i/>
          <w:color w:val="000000"/>
          <w:sz w:val="24"/>
          <w:szCs w:val="24"/>
          <w:shd w:fill="auto" w:val="clear"/>
        </w:rPr>
        <w:t>Journal of Hydrology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606</w:t>
      </w:r>
      <w:r>
        <w:rPr>
          <w:rFonts w:ascii="Times new roman" w:hAnsi="Times new roman"/>
          <w:color w:val="000000"/>
          <w:sz w:val="24"/>
          <w:szCs w:val="24"/>
          <w:shd w:fill="auto" w:val="clear"/>
        </w:rPr>
        <w:t>, 127454,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EBI, K. L, et al. Extreme weather and climate change: population health and health system implications. </w:t>
      </w:r>
      <w:r>
        <w:rPr>
          <w:rFonts w:ascii="Times new roman" w:hAnsi="Times new roman"/>
          <w:i/>
          <w:color w:val="000000"/>
          <w:sz w:val="24"/>
          <w:szCs w:val="24"/>
          <w:shd w:fill="auto" w:val="clear"/>
        </w:rPr>
        <w:t>Annual review of public health</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42</w:t>
      </w:r>
      <w:r>
        <w:rPr>
          <w:rFonts w:ascii="Times new roman" w:hAnsi="Times new roman"/>
          <w:color w:val="000000"/>
          <w:sz w:val="24"/>
          <w:szCs w:val="24"/>
          <w:shd w:fill="auto" w:val="clear"/>
        </w:rPr>
        <w:t>(1), 293-315,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Gan, R.; Liu, Q.; Huang, G.; Hu, K.; Li, X</w:t>
      </w:r>
      <w:r>
        <w:rPr>
          <w:rFonts w:ascii="Times new roman" w:hAnsi="Times new roman"/>
          <w:color w:val="000000"/>
          <w:sz w:val="24"/>
          <w:szCs w:val="24"/>
          <w:shd w:fill="auto" w:val="clear"/>
        </w:rPr>
        <w:t xml:space="preserve">. Greenhouse warming and internal variability increase extreme and central Pacific El Niño frequency since 1980. </w:t>
      </w:r>
      <w:r>
        <w:rPr>
          <w:rFonts w:ascii="Times new roman" w:hAnsi="Times new roman"/>
          <w:i/>
          <w:color w:val="000000"/>
          <w:sz w:val="24"/>
          <w:szCs w:val="24"/>
          <w:shd w:fill="auto" w:val="clear"/>
        </w:rPr>
        <w:t>Nature Communications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w:t>
      </w:r>
      <w:r>
        <w:rPr>
          <w:rFonts w:ascii="Times new roman" w:hAnsi="Times new roman"/>
          <w:color w:val="000000"/>
          <w:sz w:val="24"/>
          <w:szCs w:val="24"/>
          <w:shd w:fill="auto" w:val="clear"/>
        </w:rPr>
        <w:t>(1), 394,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Getirana, A., Libonati, R., &amp; Cataldi, M</w:t>
      </w:r>
      <w:r>
        <w:rPr>
          <w:rFonts w:ascii="Times new roman" w:hAnsi="Times new roman"/>
          <w:color w:val="000000"/>
          <w:sz w:val="24"/>
          <w:szCs w:val="24"/>
          <w:shd w:fill="auto" w:val="clear"/>
        </w:rPr>
        <w:t xml:space="preserve">. Brazil is in water crisis—it needs a drought plan. </w:t>
      </w:r>
      <w:r>
        <w:rPr>
          <w:rFonts w:ascii="Times new roman" w:hAnsi="Times new roman"/>
          <w:i/>
          <w:color w:val="000000"/>
          <w:sz w:val="24"/>
          <w:szCs w:val="24"/>
          <w:shd w:fill="auto" w:val="clear"/>
        </w:rPr>
        <w:t>Nature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600</w:t>
      </w:r>
      <w:r>
        <w:rPr>
          <w:rFonts w:ascii="Times new roman" w:hAnsi="Times new roman"/>
          <w:color w:val="000000"/>
          <w:sz w:val="24"/>
          <w:szCs w:val="24"/>
          <w:shd w:fill="auto" w:val="clear"/>
        </w:rPr>
        <w:t>(7888), 218-220,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pPr>
      <w:r>
        <w:rPr>
          <w:rFonts w:ascii="Times new roman" w:hAnsi="Times new roman"/>
          <w:color w:val="000000"/>
          <w:sz w:val="24"/>
          <w:szCs w:val="24"/>
          <w:shd w:fill="auto" w:val="clear"/>
        </w:rPr>
        <w:t xml:space="preserve">GREENPEACE BRASIL. </w:t>
      </w:r>
      <w:r>
        <w:rPr/>
        <w:t xml:space="preserve">Seca na Amazônia: a outra face dos eventos climáticos extremos. Disponível em: </w:t>
      </w:r>
      <w:hyperlink r:id="rId2">
        <w:r>
          <w:rPr>
            <w:rStyle w:val="LinkdaInternet"/>
          </w:rPr>
          <w:t>https://www.greenpeace.org/brasil/blog/seca-na-amazonia-a-outra-face-dos-eventos-climaticos-extremos</w:t>
        </w:r>
      </w:hyperlink>
      <w:r>
        <w:rPr/>
        <w:t>. Acessado em 01 de outubro de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Guilyardi</w:t>
      </w:r>
      <w:r>
        <w:rPr>
          <w:rFonts w:ascii="Times new roman" w:hAnsi="Times new roman"/>
          <w:color w:val="000000"/>
          <w:sz w:val="24"/>
          <w:szCs w:val="24"/>
          <w:shd w:fill="auto" w:val="clear"/>
        </w:rPr>
        <w:t xml:space="preserve">, E., et al. Understanding El Niño in ocean–atmosphere general circulation models: Progress and challenges. </w:t>
      </w:r>
      <w:r>
        <w:rPr>
          <w:rFonts w:ascii="Times new roman" w:hAnsi="Times new roman"/>
          <w:i/>
          <w:color w:val="000000"/>
          <w:sz w:val="24"/>
          <w:szCs w:val="24"/>
          <w:shd w:fill="auto" w:val="clear"/>
        </w:rPr>
        <w:t>Bulletin of the American Meteorological Society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90</w:t>
      </w:r>
      <w:r>
        <w:rPr>
          <w:rFonts w:ascii="Times new roman" w:hAnsi="Times new roman"/>
          <w:color w:val="000000"/>
          <w:sz w:val="24"/>
          <w:szCs w:val="24"/>
          <w:shd w:fill="auto" w:val="clear"/>
        </w:rPr>
        <w:t>(3), 325-340, 2009.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Hameed, S. N.; Jin, D.; Thilakan, V</w:t>
      </w:r>
      <w:r>
        <w:rPr>
          <w:rFonts w:ascii="Times new roman" w:hAnsi="Times new roman"/>
          <w:color w:val="000000"/>
          <w:sz w:val="24"/>
          <w:szCs w:val="24"/>
          <w:shd w:fill="auto" w:val="clear"/>
        </w:rPr>
        <w:t xml:space="preserve">. A model for super El Niños. </w:t>
      </w:r>
      <w:r>
        <w:rPr>
          <w:rFonts w:ascii="Times new roman" w:hAnsi="Times new roman"/>
          <w:i/>
          <w:color w:val="000000"/>
          <w:sz w:val="24"/>
          <w:szCs w:val="24"/>
          <w:shd w:fill="auto" w:val="clear"/>
        </w:rPr>
        <w:t>Nature Communications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w:t>
      </w:r>
      <w:r>
        <w:rPr>
          <w:rFonts w:ascii="Times new roman" w:hAnsi="Times new roman"/>
          <w:color w:val="000000"/>
          <w:sz w:val="24"/>
          <w:szCs w:val="24"/>
          <w:shd w:fill="auto" w:val="clear"/>
        </w:rPr>
        <w:t>(1), 2528, 2018.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before="0" w:after="0"/>
        <w:jc w:val="both"/>
        <w:rPr>
          <w:rFonts w:ascii="Times new roman" w:hAnsi="Times new roman"/>
          <w:color w:val="000000"/>
          <w:sz w:val="24"/>
          <w:szCs w:val="24"/>
          <w:shd w:fill="auto" w:val="clear"/>
        </w:rPr>
      </w:pPr>
      <w:r>
        <w:rPr>
          <w:rFonts w:ascii="Times New Roman" w:hAnsi="Times New Roman"/>
          <w:color w:val="000000"/>
          <w:sz w:val="24"/>
          <w:szCs w:val="24"/>
          <w:shd w:fill="auto" w:val="clear"/>
          <w:lang w:eastAsia="pt-BR"/>
        </w:rPr>
        <w:t xml:space="preserve">HAYLOCK, M.R., et al. Trends in total and extreme South American rainfall in 1960-2000 and links with sea surface temperature. </w:t>
      </w:r>
      <w:r>
        <w:rPr>
          <w:rFonts w:ascii="Times New Roman" w:hAnsi="Times New Roman"/>
          <w:b w:val="false"/>
          <w:bCs w:val="false"/>
          <w:i/>
          <w:iCs/>
          <w:color w:val="000000"/>
          <w:sz w:val="24"/>
          <w:szCs w:val="24"/>
          <w:shd w:fill="auto" w:val="clear"/>
          <w:lang w:eastAsia="pt-BR"/>
        </w:rPr>
        <w:t>Journal of Climate</w:t>
      </w:r>
      <w:r>
        <w:rPr>
          <w:rFonts w:ascii="Times New Roman" w:hAnsi="Times New Roman"/>
          <w:color w:val="000000"/>
          <w:sz w:val="24"/>
          <w:szCs w:val="24"/>
          <w:shd w:fill="auto" w:val="clear"/>
          <w:lang w:eastAsia="pt-BR"/>
        </w:rPr>
        <w:t>, 19, 1490-1512, 2006.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Kay, G.; Dunstone, N. J.; Smith, D. M.; Betts, R. A.; Cunningham, C.; Scaife, A.</w:t>
      </w:r>
      <w:r>
        <w:rPr>
          <w:rFonts w:ascii="Times new roman" w:hAnsi="Times new roman"/>
          <w:color w:val="000000"/>
          <w:sz w:val="24"/>
          <w:szCs w:val="24"/>
          <w:shd w:fill="auto" w:val="clear"/>
        </w:rPr>
        <w:t xml:space="preserve"> A. Assessing the chance of unprecedented dry conditions over North Brazil during El Niño events. </w:t>
      </w:r>
      <w:r>
        <w:rPr>
          <w:rFonts w:ascii="Times new roman" w:hAnsi="Times new roman"/>
          <w:i/>
          <w:color w:val="000000"/>
          <w:sz w:val="24"/>
          <w:szCs w:val="24"/>
          <w:shd w:fill="auto" w:val="clear"/>
        </w:rPr>
        <w:t>Environmental Research Letters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17</w:t>
      </w:r>
      <w:r>
        <w:rPr>
          <w:rFonts w:ascii="Times new roman" w:hAnsi="Times new roman"/>
          <w:color w:val="000000"/>
          <w:sz w:val="24"/>
          <w:szCs w:val="24"/>
          <w:shd w:fill="auto" w:val="clear"/>
        </w:rPr>
        <w:t>(6), 064016, 2022.</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Lahsen, M.; Ribot, J.</w:t>
      </w:r>
      <w:r>
        <w:rPr>
          <w:rFonts w:ascii="Times new roman" w:hAnsi="Times new roman"/>
          <w:color w:val="000000"/>
          <w:sz w:val="24"/>
          <w:szCs w:val="24"/>
          <w:shd w:fill="auto" w:val="clear"/>
        </w:rPr>
        <w:t xml:space="preserve"> Politics of attributing extreme events and disasters to climate change. </w:t>
      </w:r>
      <w:r>
        <w:rPr>
          <w:rFonts w:ascii="Times new roman" w:hAnsi="Times new roman"/>
          <w:i/>
          <w:color w:val="000000"/>
          <w:sz w:val="24"/>
          <w:szCs w:val="24"/>
          <w:shd w:fill="auto" w:val="clear"/>
        </w:rPr>
        <w:t>Wiley Interdisciplinary Reviews: Climate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w:t>
      </w:r>
      <w:r>
        <w:rPr>
          <w:rFonts w:ascii="Times new roman" w:hAnsi="Times new roman"/>
          <w:color w:val="000000"/>
          <w:sz w:val="24"/>
          <w:szCs w:val="24"/>
          <w:shd w:fill="auto" w:val="clear"/>
        </w:rPr>
        <w:t>(1), e750,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Lee, J. Y.; Merryfield, W. J.; Moon, S.; Han, S.</w:t>
      </w:r>
      <w:r>
        <w:rPr>
          <w:rFonts w:ascii="Times new roman" w:hAnsi="Times new roman"/>
          <w:color w:val="000000"/>
          <w:sz w:val="24"/>
          <w:szCs w:val="24"/>
          <w:shd w:fill="auto" w:val="clear"/>
        </w:rPr>
        <w:t xml:space="preserve"> Supporting regional and international cooperation in research on extremes in climate prediction and projection ensembles: Workshop summary. </w:t>
      </w:r>
      <w:r>
        <w:rPr>
          <w:rFonts w:ascii="Times new roman" w:hAnsi="Times new roman"/>
          <w:i/>
          <w:color w:val="000000"/>
          <w:sz w:val="24"/>
          <w:szCs w:val="24"/>
          <w:shd w:fill="auto" w:val="clear"/>
        </w:rPr>
        <w:t>APN Science Bulletin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12</w:t>
      </w:r>
      <w:r>
        <w:rPr>
          <w:rFonts w:ascii="Times new roman" w:hAnsi="Times new roman"/>
          <w:color w:val="000000"/>
          <w:sz w:val="24"/>
          <w:szCs w:val="24"/>
          <w:shd w:fill="auto" w:val="clear"/>
        </w:rPr>
        <w:t>(1), 141-153,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Marengo, J. A., </w:t>
      </w:r>
      <w:r>
        <w:rPr>
          <w:rFonts w:ascii="Times new roman" w:hAnsi="Times new roman"/>
          <w:color w:val="000000"/>
          <w:sz w:val="24"/>
          <w:szCs w:val="24"/>
          <w:shd w:fill="auto" w:val="clear"/>
        </w:rPr>
        <w:t xml:space="preserve">et al. Flash floods and landslides in the city of Recife, Northeast Brazil after heavy rain on May 25–28, 2022: Causes, impacts, and disaster preparedness. </w:t>
      </w:r>
      <w:r>
        <w:rPr>
          <w:rFonts w:ascii="Times new roman" w:hAnsi="Times new roman"/>
          <w:i/>
          <w:color w:val="000000"/>
          <w:sz w:val="24"/>
          <w:szCs w:val="24"/>
          <w:shd w:fill="auto" w:val="clear"/>
        </w:rPr>
        <w:t>Weather and Climate Extremes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39</w:t>
      </w:r>
      <w:r>
        <w:rPr>
          <w:rFonts w:ascii="Times new roman" w:hAnsi="Times new roman"/>
          <w:color w:val="000000"/>
          <w:sz w:val="24"/>
          <w:szCs w:val="24"/>
          <w:shd w:fill="auto" w:val="clear"/>
        </w:rPr>
        <w:t>, 100545,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Mitchell, J. F.; Lowe, J.; Wood, R. A.; Vellinga</w:t>
      </w:r>
      <w:r>
        <w:rPr>
          <w:rFonts w:ascii="Times new roman" w:hAnsi="Times new roman"/>
          <w:color w:val="000000"/>
          <w:sz w:val="24"/>
          <w:szCs w:val="24"/>
          <w:shd w:fill="auto" w:val="clear"/>
        </w:rPr>
        <w:t xml:space="preserve">, M. Extreme events due to human-induced climate change. </w:t>
      </w:r>
      <w:r>
        <w:rPr>
          <w:rFonts w:ascii="Times new roman" w:hAnsi="Times new roman"/>
          <w:i/>
          <w:color w:val="000000"/>
          <w:sz w:val="24"/>
          <w:szCs w:val="24"/>
          <w:shd w:fill="auto" w:val="clear"/>
        </w:rPr>
        <w:t>Philosophical Transactions of the Royal Society A: Mathematical, Physical and Engineering Sciences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364</w:t>
      </w:r>
      <w:r>
        <w:rPr>
          <w:rFonts w:ascii="Times new roman" w:hAnsi="Times new roman"/>
          <w:color w:val="000000"/>
          <w:sz w:val="24"/>
          <w:szCs w:val="24"/>
          <w:shd w:fill="auto" w:val="clear"/>
        </w:rPr>
        <w:t>(1845), 2117-2133, 2006.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PICKBRENNER, K.; WESCHENFELDER, A. B.; PINTO, E. J. D. A. </w:t>
      </w:r>
      <w:r>
        <w:rPr>
          <w:rFonts w:ascii="Times new roman" w:hAnsi="Times new roman"/>
          <w:i/>
          <w:color w:val="000000"/>
          <w:sz w:val="24"/>
          <w:szCs w:val="24"/>
          <w:shd w:fill="auto" w:val="clear"/>
        </w:rPr>
        <w:t>Atlas pluviométrico do Brasil: ciclone extratropical no Rio Grande do Sul em junho de 2023</w:t>
      </w:r>
      <w:r>
        <w:rPr>
          <w:rFonts w:ascii="Times new roman" w:hAnsi="Times new roman"/>
          <w:color w:val="000000"/>
          <w:sz w:val="24"/>
          <w:szCs w:val="24"/>
          <w:shd w:fill="auto" w:val="clear"/>
        </w:rPr>
        <w:t>. Serviço Geológico do Brasil-CPRM,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Sillmann, J.; Roeckner, E.</w:t>
      </w:r>
      <w:r>
        <w:rPr>
          <w:rFonts w:ascii="Times new roman" w:hAnsi="Times new roman"/>
          <w:color w:val="000000"/>
          <w:sz w:val="24"/>
          <w:szCs w:val="24"/>
          <w:shd w:fill="auto" w:val="clear"/>
        </w:rPr>
        <w:t xml:space="preserve"> Indices for extreme events in projections of anthropogenic climate change. </w:t>
      </w:r>
      <w:r>
        <w:rPr>
          <w:rFonts w:ascii="Times new roman" w:hAnsi="Times new roman"/>
          <w:i/>
          <w:color w:val="000000"/>
          <w:sz w:val="24"/>
          <w:szCs w:val="24"/>
          <w:shd w:fill="auto" w:val="clear"/>
        </w:rPr>
        <w:t>Climatic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86</w:t>
      </w:r>
      <w:r>
        <w:rPr>
          <w:rFonts w:ascii="Times new roman" w:hAnsi="Times new roman"/>
          <w:color w:val="000000"/>
          <w:sz w:val="24"/>
          <w:szCs w:val="24"/>
          <w:shd w:fill="auto" w:val="clear"/>
        </w:rPr>
        <w:t>, 83-104, 2008.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Tong, B.; Wang, X.; Wang, D.; Zhou,</w:t>
      </w:r>
      <w:r>
        <w:rPr>
          <w:rFonts w:ascii="Times new roman" w:hAnsi="Times new roman"/>
          <w:color w:val="000000"/>
          <w:sz w:val="24"/>
          <w:szCs w:val="24"/>
          <w:shd w:fill="auto" w:val="clear"/>
        </w:rPr>
        <w:t xml:space="preserve"> W.  A Novel Mechanism for Extreme El Niño Events: Interactions between Tropical Cyclones in the Western North Pacific and Sea Surface Warming in the Eastern Tropical Pacific. </w:t>
      </w:r>
      <w:r>
        <w:rPr>
          <w:rFonts w:ascii="Times new roman" w:hAnsi="Times new roman"/>
          <w:i/>
          <w:color w:val="000000"/>
          <w:sz w:val="24"/>
          <w:szCs w:val="24"/>
          <w:shd w:fill="auto" w:val="clear"/>
        </w:rPr>
        <w:t>Journal of Climate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36</w:t>
      </w:r>
      <w:r>
        <w:rPr>
          <w:rFonts w:ascii="Times new roman" w:hAnsi="Times new roman"/>
          <w:color w:val="000000"/>
          <w:sz w:val="24"/>
          <w:szCs w:val="24"/>
          <w:shd w:fill="auto" w:val="clear"/>
        </w:rPr>
        <w:t>(8), 2585-2601,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Travassos, L.; Torres, P. H. C.; Di Giulio, G.; Jacobi, P. R.; Dias De Freitas, E.; Siqueira, I. C.; Ambrizzi</w:t>
      </w:r>
      <w:r>
        <w:rPr>
          <w:rFonts w:ascii="Times new roman" w:hAnsi="Times new roman"/>
          <w:color w:val="000000"/>
          <w:sz w:val="24"/>
          <w:szCs w:val="24"/>
          <w:shd w:fill="auto" w:val="clear"/>
        </w:rPr>
        <w:t xml:space="preserve">, T. Why do extreme events still kill in the São Paulo Macro Metropolis Region? Chronicle of a death foretold in the global south. </w:t>
      </w:r>
      <w:r>
        <w:rPr>
          <w:rFonts w:ascii="Times new roman" w:hAnsi="Times new roman"/>
          <w:i/>
          <w:color w:val="000000"/>
          <w:sz w:val="24"/>
          <w:szCs w:val="24"/>
          <w:shd w:fill="auto" w:val="clear"/>
        </w:rPr>
        <w:t>International Journal of Urban Sustainable Development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w:t>
      </w:r>
      <w:r>
        <w:rPr>
          <w:rFonts w:ascii="Times new roman" w:hAnsi="Times new roman"/>
          <w:color w:val="000000"/>
          <w:sz w:val="24"/>
          <w:szCs w:val="24"/>
          <w:shd w:fill="auto" w:val="clear"/>
        </w:rPr>
        <w:t>(1), 1-16,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Trenberth, K. E.; Fasullo, J. T.; Shepherd, T. G</w:t>
      </w:r>
      <w:r>
        <w:rPr>
          <w:rFonts w:ascii="Times new roman" w:hAnsi="Times new roman"/>
          <w:color w:val="000000"/>
          <w:sz w:val="24"/>
          <w:szCs w:val="24"/>
          <w:shd w:fill="auto" w:val="clear"/>
        </w:rPr>
        <w:t xml:space="preserve">. Attribution of climate extreme events. </w:t>
      </w:r>
      <w:r>
        <w:rPr>
          <w:rFonts w:ascii="Times new roman" w:hAnsi="Times new roman"/>
          <w:i/>
          <w:color w:val="000000"/>
          <w:sz w:val="24"/>
          <w:szCs w:val="24"/>
          <w:shd w:fill="auto" w:val="clear"/>
        </w:rPr>
        <w:t>Nature Climate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5</w:t>
      </w:r>
      <w:r>
        <w:rPr>
          <w:rFonts w:ascii="Times new roman" w:hAnsi="Times new roman"/>
          <w:color w:val="000000"/>
          <w:sz w:val="24"/>
          <w:szCs w:val="24"/>
          <w:shd w:fill="auto" w:val="clear"/>
        </w:rPr>
        <w:t>(8), 725-730, 2015.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WANG, H., et al. Predicting climate anomalies: A real challenge. </w:t>
      </w:r>
      <w:r>
        <w:rPr>
          <w:rFonts w:ascii="Times new roman" w:hAnsi="Times new roman"/>
          <w:i/>
          <w:color w:val="000000"/>
          <w:sz w:val="24"/>
          <w:szCs w:val="24"/>
          <w:shd w:fill="auto" w:val="clear"/>
        </w:rPr>
        <w:t>Atmospheric and Oceanic Science Letters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15</w:t>
      </w:r>
      <w:r>
        <w:rPr>
          <w:rFonts w:ascii="Times new roman" w:hAnsi="Times new roman"/>
          <w:color w:val="000000"/>
          <w:sz w:val="24"/>
          <w:szCs w:val="24"/>
          <w:shd w:fill="auto" w:val="clear"/>
        </w:rPr>
        <w:t>(1), 100115,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4</w:t>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BONY, S., et al. Clouds, circulation and climate sensitivity. </w:t>
      </w:r>
      <w:r>
        <w:rPr>
          <w:rFonts w:ascii="Times new roman" w:hAnsi="Times new roman"/>
          <w:i/>
          <w:color w:val="000000"/>
          <w:sz w:val="24"/>
          <w:szCs w:val="24"/>
          <w:shd w:fill="auto" w:val="clear"/>
        </w:rPr>
        <w:t>Nature Geoscience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w:t>
      </w:r>
      <w:r>
        <w:rPr>
          <w:rFonts w:ascii="Times new roman" w:hAnsi="Times new roman"/>
          <w:color w:val="000000"/>
          <w:sz w:val="24"/>
          <w:szCs w:val="24"/>
          <w:shd w:fill="auto" w:val="clear"/>
        </w:rPr>
        <w:t>(4), 261-268, 2015.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Brown, P. T.; Caldeira</w:t>
      </w:r>
      <w:r>
        <w:rPr>
          <w:rFonts w:ascii="Times new roman" w:hAnsi="Times new roman"/>
          <w:color w:val="000000"/>
          <w:sz w:val="24"/>
          <w:szCs w:val="24"/>
          <w:shd w:fill="auto" w:val="clear"/>
        </w:rPr>
        <w:t xml:space="preserve">, K. Greater future global warming inferred from Earth’s recent energy budget. </w:t>
      </w:r>
      <w:r>
        <w:rPr>
          <w:rFonts w:ascii="Times new roman" w:hAnsi="Times new roman"/>
          <w:i/>
          <w:color w:val="000000"/>
          <w:sz w:val="24"/>
          <w:szCs w:val="24"/>
          <w:shd w:fill="auto" w:val="clear"/>
        </w:rPr>
        <w:t>Nature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552</w:t>
      </w:r>
      <w:r>
        <w:rPr>
          <w:rFonts w:ascii="Times new roman" w:hAnsi="Times new roman"/>
          <w:color w:val="000000"/>
          <w:sz w:val="24"/>
          <w:szCs w:val="24"/>
          <w:shd w:fill="auto" w:val="clear"/>
        </w:rPr>
        <w:t>(7683), 45-50, 2017.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CESS, R.D.; ZHANG, M. H.; MINNIS, P.; CORSETTI, L. Absorption of Solar Radiation by Clouds: Observations versus Models, </w:t>
      </w:r>
      <w:r>
        <w:rPr>
          <w:rFonts w:ascii="Times new roman" w:hAnsi="Times new roman"/>
          <w:i/>
          <w:iCs/>
          <w:color w:val="000000"/>
          <w:sz w:val="24"/>
          <w:szCs w:val="24"/>
          <w:shd w:fill="auto" w:val="clear"/>
        </w:rPr>
        <w:t>Science, 267</w:t>
      </w:r>
      <w:r>
        <w:rPr>
          <w:rFonts w:ascii="Times new roman" w:hAnsi="Times new roman"/>
          <w:color w:val="000000"/>
          <w:sz w:val="24"/>
          <w:szCs w:val="24"/>
          <w:shd w:fill="auto" w:val="clear"/>
        </w:rPr>
        <w:t>, 1995.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Charlson, R. J.; Seinfeld, J. H.; Nenes, A.; Kulmala, M.; Laaksonen, A.; Facchini, </w:t>
      </w:r>
      <w:r>
        <w:rPr>
          <w:rFonts w:ascii="Times new roman" w:hAnsi="Times new roman"/>
          <w:color w:val="000000"/>
          <w:sz w:val="24"/>
          <w:szCs w:val="24"/>
          <w:shd w:fill="auto" w:val="clear"/>
        </w:rPr>
        <w:t xml:space="preserve">M. C. Reshaping the theory of cloud formation. </w:t>
      </w:r>
      <w:r>
        <w:rPr>
          <w:rFonts w:ascii="Times new roman" w:hAnsi="Times new roman"/>
          <w:i/>
          <w:color w:val="000000"/>
          <w:sz w:val="24"/>
          <w:szCs w:val="24"/>
          <w:shd w:fill="auto" w:val="clear"/>
        </w:rPr>
        <w:t>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292</w:t>
      </w:r>
      <w:r>
        <w:rPr>
          <w:rFonts w:ascii="Times new roman" w:hAnsi="Times new roman"/>
          <w:color w:val="000000"/>
          <w:sz w:val="24"/>
          <w:szCs w:val="24"/>
          <w:shd w:fill="auto" w:val="clear"/>
        </w:rPr>
        <w:t>(5524), 2025-2026, 2001.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He, M.; Hu, Y.; Chen, N.; Wang, D.; Huang, J.; Stamnes,</w:t>
      </w:r>
      <w:r>
        <w:rPr>
          <w:rFonts w:ascii="Times new roman" w:hAnsi="Times new roman"/>
          <w:color w:val="000000"/>
          <w:sz w:val="24"/>
          <w:szCs w:val="24"/>
          <w:shd w:fill="auto" w:val="clear"/>
        </w:rPr>
        <w:t xml:space="preserve"> K. High cloud coverage over melted areas dominates the impact of clouds on the albedo feedback in the Arctic. </w:t>
      </w:r>
      <w:r>
        <w:rPr>
          <w:rFonts w:ascii="Times new roman" w:hAnsi="Times new roman"/>
          <w:i/>
          <w:color w:val="000000"/>
          <w:sz w:val="24"/>
          <w:szCs w:val="24"/>
          <w:shd w:fill="auto" w:val="clear"/>
        </w:rPr>
        <w:t>Scientific reports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w:t>
      </w:r>
      <w:r>
        <w:rPr>
          <w:rFonts w:ascii="Times new roman" w:hAnsi="Times new roman"/>
          <w:color w:val="000000"/>
          <w:sz w:val="24"/>
          <w:szCs w:val="24"/>
          <w:shd w:fill="auto" w:val="clear"/>
        </w:rPr>
        <w:t>(1), 9529,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MANABE, S. Climate and the ocean circulation: I. The atmospheric circulation and the hydrology of the earth's surface. </w:t>
      </w:r>
      <w:r>
        <w:rPr>
          <w:rFonts w:ascii="Times new roman" w:hAnsi="Times new roman"/>
          <w:i/>
          <w:color w:val="000000"/>
          <w:sz w:val="24"/>
          <w:szCs w:val="24"/>
          <w:shd w:fill="auto" w:val="clear"/>
        </w:rPr>
        <w:t>Monthly weather review</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97</w:t>
      </w:r>
      <w:r>
        <w:rPr>
          <w:rFonts w:ascii="Times new roman" w:hAnsi="Times new roman"/>
          <w:color w:val="000000"/>
          <w:sz w:val="24"/>
          <w:szCs w:val="24"/>
          <w:shd w:fill="auto" w:val="clear"/>
        </w:rPr>
        <w:t>(11), 739-774, 1969.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QUANTE, M. The role of clouds in the climate system. In: </w:t>
      </w:r>
      <w:r>
        <w:rPr>
          <w:rFonts w:ascii="Times new roman" w:hAnsi="Times new roman"/>
          <w:i/>
          <w:color w:val="000000"/>
          <w:sz w:val="24"/>
          <w:szCs w:val="24"/>
          <w:shd w:fill="auto" w:val="clear"/>
        </w:rPr>
        <w:t xml:space="preserve">Journal de Physique IV (Proceedings), </w:t>
      </w:r>
      <w:r>
        <w:rPr>
          <w:rFonts w:ascii="Times new roman" w:hAnsi="Times new roman"/>
          <w:color w:val="000000"/>
          <w:sz w:val="24"/>
          <w:szCs w:val="24"/>
          <w:shd w:fill="auto" w:val="clear"/>
        </w:rPr>
        <w:t>Vol. 121, pp. 61-86. Les Ulls: EDP sciences, 2004.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Sherwood</w:t>
      </w:r>
      <w:r>
        <w:rPr>
          <w:rFonts w:ascii="Times new roman" w:hAnsi="Times new roman"/>
          <w:color w:val="000000"/>
          <w:sz w:val="24"/>
          <w:szCs w:val="24"/>
          <w:shd w:fill="auto" w:val="clear"/>
        </w:rPr>
        <w:t xml:space="preserve">, S. C., et al. An assessment of Earth's climate sensitivity using multiple lines of evidence. </w:t>
      </w:r>
      <w:r>
        <w:rPr>
          <w:rFonts w:ascii="Times new roman" w:hAnsi="Times new roman"/>
          <w:i/>
          <w:color w:val="000000"/>
          <w:sz w:val="24"/>
          <w:szCs w:val="24"/>
          <w:shd w:fill="auto" w:val="clear"/>
        </w:rPr>
        <w:t>Reviews of Geophysics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58</w:t>
      </w:r>
      <w:r>
        <w:rPr>
          <w:rFonts w:ascii="Times new roman" w:hAnsi="Times new roman"/>
          <w:color w:val="000000"/>
          <w:sz w:val="24"/>
          <w:szCs w:val="24"/>
          <w:shd w:fill="auto" w:val="clear"/>
        </w:rPr>
        <w:t>(4), e2019RG000678,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Voigt, A.; Albern, N.; Ceppi, P.; Grise, K.; Li, Y.; Medeiros, B</w:t>
      </w:r>
      <w:r>
        <w:rPr>
          <w:rFonts w:ascii="Times new roman" w:hAnsi="Times new roman"/>
          <w:color w:val="000000"/>
          <w:sz w:val="24"/>
          <w:szCs w:val="24"/>
          <w:shd w:fill="auto" w:val="clear"/>
        </w:rPr>
        <w:t xml:space="preserve">. Clouds, radiation, and atmospheric circulation in the present‐day climate and under climate change. </w:t>
      </w:r>
      <w:r>
        <w:rPr>
          <w:rFonts w:ascii="Times new roman" w:hAnsi="Times new roman"/>
          <w:i/>
          <w:color w:val="000000"/>
          <w:sz w:val="24"/>
          <w:szCs w:val="24"/>
          <w:shd w:fill="auto" w:val="clear"/>
        </w:rPr>
        <w:t>Wiley Interdisciplinary Reviews: Climate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12</w:t>
      </w:r>
      <w:r>
        <w:rPr>
          <w:rFonts w:ascii="Times new roman" w:hAnsi="Times new roman"/>
          <w:color w:val="000000"/>
          <w:sz w:val="24"/>
          <w:szCs w:val="24"/>
          <w:shd w:fill="auto" w:val="clear"/>
        </w:rPr>
        <w:t>(2), e694,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WANG, Y. Airborne hydrophilic microplastics in cloud water at high altitudes and their role in cloud formation. </w:t>
      </w:r>
      <w:r>
        <w:rPr>
          <w:rFonts w:ascii="Times new roman" w:hAnsi="Times new roman"/>
          <w:i/>
          <w:color w:val="000000"/>
          <w:sz w:val="24"/>
          <w:szCs w:val="24"/>
          <w:shd w:fill="auto" w:val="clear"/>
        </w:rPr>
        <w:t>Environmental Chemistry Letters</w:t>
      </w:r>
      <w:r>
        <w:rPr>
          <w:rFonts w:ascii="Times new roman" w:hAnsi="Times new roman"/>
          <w:color w:val="000000"/>
          <w:sz w:val="24"/>
          <w:szCs w:val="24"/>
          <w:shd w:fill="auto" w:val="clear"/>
        </w:rPr>
        <w:t>, 1-8,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Wielicki, B. A.; Cess, R. D.; King, M. D.; Randall, D. A.; Harrison</w:t>
      </w:r>
      <w:r>
        <w:rPr>
          <w:rFonts w:ascii="Times new roman" w:hAnsi="Times new roman"/>
          <w:color w:val="000000"/>
          <w:sz w:val="24"/>
          <w:szCs w:val="24"/>
          <w:shd w:fill="auto" w:val="clear"/>
        </w:rPr>
        <w:t xml:space="preserve">, E. F. Mission to planet Earth: Role of clouds and radiation in climate. </w:t>
      </w:r>
      <w:r>
        <w:rPr>
          <w:rFonts w:ascii="Times new roman" w:hAnsi="Times new roman"/>
          <w:i/>
          <w:color w:val="000000"/>
          <w:sz w:val="24"/>
          <w:szCs w:val="24"/>
          <w:shd w:fill="auto" w:val="clear"/>
        </w:rPr>
        <w:t>Bulletin of the American Meteorological Society</w:t>
      </w:r>
      <w:r>
        <w:rPr>
          <w:rFonts w:ascii="Times new roman" w:hAnsi="Times new roman"/>
          <w:color w:val="000000"/>
          <w:sz w:val="24"/>
          <w:szCs w:val="24"/>
          <w:shd w:fill="auto" w:val="clear"/>
        </w:rPr>
        <w:t>, 2125-2153, 1995.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Albini, D.; Lester, L.; Sanders, P.; Hughes, J.; Jackson, M. C</w:t>
      </w:r>
      <w:r>
        <w:rPr>
          <w:rFonts w:ascii="Times new roman" w:hAnsi="Times new roman"/>
          <w:color w:val="000000"/>
          <w:sz w:val="24"/>
          <w:szCs w:val="24"/>
          <w:shd w:fill="auto" w:val="clear"/>
        </w:rPr>
        <w:t xml:space="preserve">. The combined effects of treated sewage discharge and land use on rivers. </w:t>
      </w:r>
      <w:r>
        <w:rPr>
          <w:rFonts w:ascii="Times new roman" w:hAnsi="Times new roman"/>
          <w:i/>
          <w:color w:val="000000"/>
          <w:sz w:val="24"/>
          <w:szCs w:val="24"/>
          <w:shd w:fill="auto" w:val="clear"/>
        </w:rPr>
        <w:t xml:space="preserve">Global Change Biology, 00:1-8, </w:t>
      </w:r>
      <w:r>
        <w:rPr>
          <w:rFonts w:ascii="Times new roman" w:hAnsi="Times new roman"/>
          <w:i w:val="false"/>
          <w:iCs w:val="false"/>
          <w:color w:val="000000"/>
          <w:sz w:val="24"/>
          <w:szCs w:val="24"/>
          <w:shd w:fill="auto" w:val="clear"/>
        </w:rPr>
        <w:t>2023</w:t>
      </w:r>
      <w:r>
        <w:rPr>
          <w:rFonts w:ascii="Times new roman" w:hAnsi="Times new roman"/>
          <w:color w:val="000000"/>
          <w:sz w:val="24"/>
          <w:szCs w:val="24"/>
          <w:shd w:fill="auto" w:val="clear"/>
        </w:rPr>
        <w:t>.</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Bank, M. S.; Mitrano, D. M.; Rillig, M. C.; Sze Ki Lin, C.; Ok, Y. S</w:t>
      </w:r>
      <w:r>
        <w:rPr>
          <w:rFonts w:ascii="Times new roman" w:hAnsi="Times new roman"/>
          <w:color w:val="000000"/>
          <w:sz w:val="24"/>
          <w:szCs w:val="24"/>
          <w:shd w:fill="auto" w:val="clear"/>
        </w:rPr>
        <w:t xml:space="preserve">. Embrace complexity to understand microplastic pollution. </w:t>
      </w:r>
      <w:r>
        <w:rPr>
          <w:rFonts w:ascii="Times new roman" w:hAnsi="Times new roman"/>
          <w:i/>
          <w:color w:val="000000"/>
          <w:sz w:val="24"/>
          <w:szCs w:val="24"/>
          <w:shd w:fill="auto" w:val="clear"/>
        </w:rPr>
        <w:t>Nature Reviews Earth &amp;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w:t>
      </w:r>
      <w:r>
        <w:rPr>
          <w:rFonts w:ascii="Times new roman" w:hAnsi="Times new roman"/>
          <w:color w:val="000000"/>
          <w:sz w:val="24"/>
          <w:szCs w:val="24"/>
          <w:shd w:fill="auto" w:val="clear"/>
        </w:rPr>
        <w:t>(11), 736-737,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Ding, J.; Sun, C.; He, C.; Li, J.; Ju, P.; Li, F.</w:t>
      </w:r>
      <w:r>
        <w:rPr>
          <w:rFonts w:ascii="Times new roman" w:hAnsi="Times new roman"/>
          <w:color w:val="000000"/>
          <w:sz w:val="24"/>
          <w:szCs w:val="24"/>
          <w:shd w:fill="auto" w:val="clear"/>
        </w:rPr>
        <w:t xml:space="preserve"> Microplastics in four bivalve species and basis for using bivalves as bioindicators of microplastic pollution. </w:t>
      </w:r>
      <w:r>
        <w:rPr>
          <w:rFonts w:ascii="Times new roman" w:hAnsi="Times new roman"/>
          <w:i/>
          <w:color w:val="000000"/>
          <w:sz w:val="24"/>
          <w:szCs w:val="24"/>
          <w:shd w:fill="auto" w:val="clear"/>
        </w:rPr>
        <w:t>Science of the Total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782</w:t>
      </w:r>
      <w:r>
        <w:rPr>
          <w:rFonts w:ascii="Times new roman" w:hAnsi="Times new roman"/>
          <w:color w:val="000000"/>
          <w:sz w:val="24"/>
          <w:szCs w:val="24"/>
          <w:shd w:fill="auto" w:val="clear"/>
        </w:rPr>
        <w:t>, 146830,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do Sul, J. A. I.; Costa, M. F. </w:t>
      </w:r>
      <w:r>
        <w:rPr>
          <w:rFonts w:ascii="Times new roman" w:hAnsi="Times new roman"/>
          <w:color w:val="000000"/>
          <w:sz w:val="24"/>
          <w:szCs w:val="24"/>
          <w:shd w:fill="auto" w:val="clear"/>
        </w:rPr>
        <w:t xml:space="preserve">The present and future of microplastic pollution in the marine environment. </w:t>
      </w:r>
      <w:r>
        <w:rPr>
          <w:rFonts w:ascii="Times new roman" w:hAnsi="Times new roman"/>
          <w:i/>
          <w:color w:val="000000"/>
          <w:sz w:val="24"/>
          <w:szCs w:val="24"/>
          <w:shd w:fill="auto" w:val="clear"/>
        </w:rPr>
        <w:t>Environmental pollution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185</w:t>
      </w:r>
      <w:r>
        <w:rPr>
          <w:rFonts w:ascii="Times new roman" w:hAnsi="Times new roman"/>
          <w:color w:val="000000"/>
          <w:sz w:val="24"/>
          <w:szCs w:val="24"/>
          <w:shd w:fill="auto" w:val="clear"/>
        </w:rPr>
        <w:t>, 352-364,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Everall, N. C.; Johnson, M. F.; Wood, P.; Mattingley, L</w:t>
      </w:r>
      <w:r>
        <w:rPr>
          <w:rFonts w:ascii="Times new roman" w:hAnsi="Times new roman"/>
          <w:color w:val="000000"/>
          <w:sz w:val="24"/>
          <w:szCs w:val="24"/>
          <w:shd w:fill="auto" w:val="clear"/>
        </w:rPr>
        <w:t xml:space="preserve">. Sensitivity of the early life stages of a mayfly to fine sediment and orthophosphate levels. </w:t>
      </w:r>
      <w:r>
        <w:rPr>
          <w:rFonts w:ascii="Times new roman" w:hAnsi="Times new roman"/>
          <w:i/>
          <w:color w:val="000000"/>
          <w:sz w:val="24"/>
          <w:szCs w:val="24"/>
          <w:shd w:fill="auto" w:val="clear"/>
        </w:rPr>
        <w:t>Environmental pollution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237</w:t>
      </w:r>
      <w:r>
        <w:rPr>
          <w:rFonts w:ascii="Times new roman" w:hAnsi="Times new roman"/>
          <w:color w:val="000000"/>
          <w:sz w:val="24"/>
          <w:szCs w:val="24"/>
          <w:shd w:fill="auto" w:val="clear"/>
        </w:rPr>
        <w:t>, 792-802, 2018.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Everall, N. C.; Johnson, M. F.; Wood, P.; Paisley, M. F.; Trigg, D. J.; Farmer</w:t>
      </w:r>
      <w:r>
        <w:rPr>
          <w:rFonts w:ascii="Times new roman" w:hAnsi="Times new roman"/>
          <w:color w:val="000000"/>
          <w:sz w:val="24"/>
          <w:szCs w:val="24"/>
          <w:shd w:fill="auto" w:val="clear"/>
        </w:rPr>
        <w:t xml:space="preserve">, A. Macroinvertebrate community structure as an indicator of phosphorus enrichment in rivers. </w:t>
      </w:r>
      <w:r>
        <w:rPr>
          <w:rFonts w:ascii="Times new roman" w:hAnsi="Times new roman"/>
          <w:i/>
          <w:color w:val="000000"/>
          <w:sz w:val="24"/>
          <w:szCs w:val="24"/>
          <w:shd w:fill="auto" w:val="clear"/>
        </w:rPr>
        <w:t>Ecological Indicators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107</w:t>
      </w:r>
      <w:r>
        <w:rPr>
          <w:rFonts w:ascii="Times new roman" w:hAnsi="Times new roman"/>
          <w:color w:val="000000"/>
          <w:sz w:val="24"/>
          <w:szCs w:val="24"/>
          <w:shd w:fill="auto" w:val="clear"/>
        </w:rPr>
        <w:t>, 105619,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Jacobus, L. M.; Macadam, C. R.; Sartori,</w:t>
      </w:r>
      <w:r>
        <w:rPr>
          <w:rFonts w:ascii="Times new roman" w:hAnsi="Times new roman"/>
          <w:color w:val="000000"/>
          <w:sz w:val="24"/>
          <w:szCs w:val="24"/>
          <w:shd w:fill="auto" w:val="clear"/>
        </w:rPr>
        <w:t xml:space="preserve"> M. Mayflies (Ephemeroptera) and their contributions to ecosystem services. </w:t>
      </w:r>
      <w:r>
        <w:rPr>
          <w:rFonts w:ascii="Times new roman" w:hAnsi="Times new roman"/>
          <w:i/>
          <w:color w:val="000000"/>
          <w:sz w:val="24"/>
          <w:szCs w:val="24"/>
          <w:shd w:fill="auto" w:val="clear"/>
        </w:rPr>
        <w:t>Insects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10</w:t>
      </w:r>
      <w:r>
        <w:rPr>
          <w:rFonts w:ascii="Times new roman" w:hAnsi="Times new roman"/>
          <w:color w:val="000000"/>
          <w:sz w:val="24"/>
          <w:szCs w:val="24"/>
          <w:shd w:fill="auto" w:val="clear"/>
        </w:rPr>
        <w:t>(6), 170,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Mahmood, I.; Imadi, S. R.; Shazadi, K.; Gul, A.; Hakeem, </w:t>
      </w:r>
      <w:r>
        <w:rPr>
          <w:rFonts w:ascii="Times new roman" w:hAnsi="Times new roman"/>
          <w:color w:val="000000"/>
          <w:sz w:val="24"/>
          <w:szCs w:val="24"/>
          <w:shd w:fill="auto" w:val="clear"/>
        </w:rPr>
        <w:t xml:space="preserve">K. R. Effects of pesticides on environment. </w:t>
      </w:r>
      <w:r>
        <w:rPr>
          <w:rFonts w:ascii="Times new roman" w:hAnsi="Times new roman"/>
          <w:i/>
          <w:color w:val="000000"/>
          <w:sz w:val="24"/>
          <w:szCs w:val="24"/>
          <w:shd w:fill="auto" w:val="clear"/>
        </w:rPr>
        <w:t>Plant, soil and microbes: volume 1: implications in crop science</w:t>
      </w:r>
      <w:r>
        <w:rPr>
          <w:rFonts w:ascii="Times new roman" w:hAnsi="Times new roman"/>
          <w:color w:val="000000"/>
          <w:sz w:val="24"/>
          <w:szCs w:val="24"/>
          <w:shd w:fill="auto" w:val="clear"/>
        </w:rPr>
        <w:t>, 253-269,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Mello, I.; Laurent, F.; Kassam, A.; Marques, G. F.; Okawa, C. M. P.; Monte, </w:t>
      </w:r>
      <w:r>
        <w:rPr>
          <w:rFonts w:ascii="Times new roman" w:hAnsi="Times new roman"/>
          <w:color w:val="000000"/>
          <w:sz w:val="24"/>
          <w:szCs w:val="24"/>
          <w:shd w:fill="auto" w:val="clear"/>
        </w:rPr>
        <w:t xml:space="preserve">K. Benefits of conservation agriculture in watershed management: participatory governance to improve the quality of no-till systems in the Paraná 3 Watershed, Brazil. </w:t>
      </w:r>
      <w:r>
        <w:rPr>
          <w:rFonts w:ascii="Times new roman" w:hAnsi="Times new roman"/>
          <w:i/>
          <w:color w:val="000000"/>
          <w:sz w:val="24"/>
          <w:szCs w:val="24"/>
          <w:shd w:fill="auto" w:val="clear"/>
        </w:rPr>
        <w:t>Agronomy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11</w:t>
      </w:r>
      <w:r>
        <w:rPr>
          <w:rFonts w:ascii="Times new roman" w:hAnsi="Times new roman"/>
          <w:color w:val="000000"/>
          <w:sz w:val="24"/>
          <w:szCs w:val="24"/>
          <w:shd w:fill="auto" w:val="clear"/>
        </w:rPr>
        <w:t>(12), 2455,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Ribeiro Filho, R. A.; Petrere Junior, M.; Benassi, S. F.; Pereira, J. M. A.</w:t>
      </w:r>
      <w:r>
        <w:rPr>
          <w:rFonts w:ascii="Times new roman" w:hAnsi="Times new roman"/>
          <w:color w:val="000000"/>
          <w:sz w:val="24"/>
          <w:szCs w:val="24"/>
          <w:shd w:fill="auto" w:val="clear"/>
        </w:rPr>
        <w:t xml:space="preserve"> Itaipu Reservoir limnology: eutrophication degree and the horizontal distribution of its limnological variables. </w:t>
      </w:r>
      <w:r>
        <w:rPr>
          <w:rFonts w:ascii="Times new roman" w:hAnsi="Times new roman"/>
          <w:i/>
          <w:color w:val="000000"/>
          <w:sz w:val="24"/>
          <w:szCs w:val="24"/>
          <w:shd w:fill="auto" w:val="clear"/>
        </w:rPr>
        <w:t>Brazilian Journal of Biology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71</w:t>
      </w:r>
      <w:r>
        <w:rPr>
          <w:rFonts w:ascii="Times new roman" w:hAnsi="Times new roman"/>
          <w:color w:val="000000"/>
          <w:sz w:val="24"/>
          <w:szCs w:val="24"/>
          <w:shd w:fill="auto" w:val="clear"/>
        </w:rPr>
        <w:t>, 889-902, 2011.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Rodrigues, C. C., Salla, R. F., &amp; Rocha, T. L</w:t>
      </w:r>
      <w:r>
        <w:rPr>
          <w:rFonts w:ascii="Times new roman" w:hAnsi="Times new roman"/>
          <w:color w:val="000000"/>
          <w:sz w:val="24"/>
          <w:szCs w:val="24"/>
          <w:shd w:fill="auto" w:val="clear"/>
        </w:rPr>
        <w:t xml:space="preserve">. Bioaccumulation and ecotoxicological impact of micro (nano) plastics in aquatic and land snails: Historical review, current research and emerging trends. </w:t>
      </w:r>
      <w:r>
        <w:rPr>
          <w:rFonts w:ascii="Times new roman" w:hAnsi="Times new roman"/>
          <w:i/>
          <w:color w:val="000000"/>
          <w:sz w:val="24"/>
          <w:szCs w:val="24"/>
          <w:shd w:fill="auto" w:val="clear"/>
        </w:rPr>
        <w:t>Journal of hazardous materials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444</w:t>
      </w:r>
      <w:r>
        <w:rPr>
          <w:rFonts w:ascii="Times new roman" w:hAnsi="Times new roman"/>
          <w:color w:val="000000"/>
          <w:sz w:val="24"/>
          <w:szCs w:val="24"/>
          <w:shd w:fill="auto" w:val="clear"/>
        </w:rPr>
        <w:t>, 130382,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Sanchez-Bayo, F.; Goka,</w:t>
      </w:r>
      <w:r>
        <w:rPr>
          <w:rFonts w:ascii="Times new roman" w:hAnsi="Times new roman"/>
          <w:color w:val="000000"/>
          <w:sz w:val="24"/>
          <w:szCs w:val="24"/>
          <w:shd w:fill="auto" w:val="clear"/>
        </w:rPr>
        <w:t xml:space="preserve"> K. Pesticide residues and bees–a risk assessment. </w:t>
      </w:r>
      <w:r>
        <w:rPr>
          <w:rFonts w:ascii="Times new roman" w:hAnsi="Times new roman"/>
          <w:i/>
          <w:color w:val="000000"/>
          <w:sz w:val="24"/>
          <w:szCs w:val="24"/>
          <w:shd w:fill="auto" w:val="clear"/>
        </w:rPr>
        <w:t>PloS one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w:t>
      </w:r>
      <w:r>
        <w:rPr>
          <w:rFonts w:ascii="Times new roman" w:hAnsi="Times new roman"/>
          <w:color w:val="000000"/>
          <w:sz w:val="24"/>
          <w:szCs w:val="24"/>
          <w:shd w:fill="auto" w:val="clear"/>
        </w:rPr>
        <w:t>(4), e94482,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Smith, W. S.; Espíndola, E. L. G.; Rocha, O</w:t>
      </w:r>
      <w:r>
        <w:rPr>
          <w:rFonts w:ascii="Times new roman" w:hAnsi="Times new roman"/>
          <w:color w:val="000000"/>
          <w:sz w:val="24"/>
          <w:szCs w:val="24"/>
          <w:shd w:fill="auto" w:val="clear"/>
        </w:rPr>
        <w:t xml:space="preserve">. Environmental gradient in reservoirs of the medium and low Tietê River: limnological differences through the habitat sequence. </w:t>
      </w:r>
      <w:r>
        <w:rPr>
          <w:rFonts w:ascii="Times new roman" w:hAnsi="Times new roman"/>
          <w:i/>
          <w:color w:val="000000"/>
          <w:sz w:val="24"/>
          <w:szCs w:val="24"/>
          <w:shd w:fill="auto" w:val="clear"/>
        </w:rPr>
        <w:t>Acta Limnologica Brasiliensia</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26</w:t>
      </w:r>
      <w:r>
        <w:rPr>
          <w:rFonts w:ascii="Times new roman" w:hAnsi="Times new roman"/>
          <w:color w:val="000000"/>
          <w:sz w:val="24"/>
          <w:szCs w:val="24"/>
          <w:shd w:fill="auto" w:val="clear"/>
        </w:rPr>
        <w:t>, 73-88,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TANG, Y., et al. A review: Research progress on microplastic pollutants in aquatic environments. </w:t>
      </w:r>
      <w:r>
        <w:rPr>
          <w:rFonts w:ascii="Times new roman" w:hAnsi="Times new roman"/>
          <w:i/>
          <w:color w:val="000000"/>
          <w:sz w:val="24"/>
          <w:szCs w:val="24"/>
          <w:shd w:fill="auto" w:val="clear"/>
        </w:rPr>
        <w:t>Science of The Total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766</w:t>
      </w:r>
      <w:r>
        <w:rPr>
          <w:rFonts w:ascii="Times new roman" w:hAnsi="Times new roman"/>
          <w:color w:val="000000"/>
          <w:sz w:val="24"/>
          <w:szCs w:val="24"/>
          <w:shd w:fill="auto" w:val="clear"/>
        </w:rPr>
        <w:t>, 142572,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Tosi, S.; Sfeir, C.; Carnesecchi, E.; Chauzat, M.</w:t>
      </w:r>
      <w:r>
        <w:rPr>
          <w:rFonts w:ascii="Times new roman" w:hAnsi="Times new roman"/>
          <w:color w:val="000000"/>
          <w:sz w:val="24"/>
          <w:szCs w:val="24"/>
          <w:shd w:fill="auto" w:val="clear"/>
        </w:rPr>
        <w:t xml:space="preserve"> P. Lethal, sublethal, and combined effects of pesticides on bees: A meta-analysis and new risk assessment tools. </w:t>
      </w:r>
      <w:r>
        <w:rPr>
          <w:rFonts w:ascii="Times new roman" w:hAnsi="Times new roman"/>
          <w:i/>
          <w:color w:val="000000"/>
          <w:sz w:val="24"/>
          <w:szCs w:val="24"/>
          <w:shd w:fill="auto" w:val="clear"/>
        </w:rPr>
        <w:t>Science of The Total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844</w:t>
      </w:r>
      <w:r>
        <w:rPr>
          <w:rFonts w:ascii="Times new roman" w:hAnsi="Times new roman"/>
          <w:color w:val="000000"/>
          <w:sz w:val="24"/>
          <w:szCs w:val="24"/>
          <w:shd w:fill="auto" w:val="clear"/>
        </w:rPr>
        <w:t>, 156857,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Van Cauwenberghe, L.; Vanreusel, A.; Mees, J.; Janssen, C.</w:t>
      </w:r>
      <w:r>
        <w:rPr>
          <w:rFonts w:ascii="Times new roman" w:hAnsi="Times new roman"/>
          <w:color w:val="000000"/>
          <w:sz w:val="24"/>
          <w:szCs w:val="24"/>
          <w:shd w:fill="auto" w:val="clear"/>
        </w:rPr>
        <w:t xml:space="preserve"> R. Microplastic pollution in deep-sea sediments. </w:t>
      </w:r>
      <w:r>
        <w:rPr>
          <w:rFonts w:ascii="Times new roman" w:hAnsi="Times new roman"/>
          <w:i/>
          <w:color w:val="000000"/>
          <w:sz w:val="24"/>
          <w:szCs w:val="24"/>
          <w:shd w:fill="auto" w:val="clear"/>
        </w:rPr>
        <w:t>Environmental pollution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182</w:t>
      </w:r>
      <w:r>
        <w:rPr>
          <w:rFonts w:ascii="Times new roman" w:hAnsi="Times new roman"/>
          <w:color w:val="000000"/>
          <w:sz w:val="24"/>
          <w:szCs w:val="24"/>
          <w:shd w:fill="auto" w:val="clear"/>
        </w:rPr>
        <w:t>, 495-499, 2013.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AFONSO, G. B. Mitos e estações no céu tupi-guarani. </w:t>
      </w:r>
      <w:r>
        <w:rPr>
          <w:rFonts w:ascii="Times new roman" w:hAnsi="Times new roman"/>
          <w:i/>
          <w:color w:val="000000"/>
          <w:sz w:val="24"/>
          <w:szCs w:val="24"/>
          <w:shd w:fill="auto" w:val="clear"/>
        </w:rPr>
        <w:t>Scientific American Brasil</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w:t>
      </w:r>
      <w:r>
        <w:rPr>
          <w:rFonts w:ascii="Times new roman" w:hAnsi="Times new roman"/>
          <w:color w:val="000000"/>
          <w:sz w:val="24"/>
          <w:szCs w:val="24"/>
          <w:shd w:fill="auto" w:val="clear"/>
        </w:rPr>
        <w:t>, 46-55, 2006.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Afonso, G. B.; Moser, A.; Afonso, Y. B</w:t>
      </w:r>
      <w:r>
        <w:rPr>
          <w:rFonts w:ascii="Times new roman" w:hAnsi="Times new roman"/>
          <w:color w:val="000000"/>
          <w:sz w:val="24"/>
          <w:szCs w:val="24"/>
          <w:shd w:fill="auto" w:val="clear"/>
        </w:rPr>
        <w:t xml:space="preserve">. Cosmovisão Guarani e sustentabilidade. </w:t>
      </w:r>
      <w:r>
        <w:rPr>
          <w:rFonts w:ascii="Times new roman" w:hAnsi="Times new roman"/>
          <w:i/>
          <w:color w:val="000000"/>
          <w:sz w:val="24"/>
          <w:szCs w:val="24"/>
          <w:shd w:fill="auto" w:val="clear"/>
        </w:rPr>
        <w:t>Revista Meio Ambiente e Sustentabilidade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w:t>
      </w:r>
      <w:r>
        <w:rPr>
          <w:rFonts w:ascii="Times new roman" w:hAnsi="Times new roman"/>
          <w:color w:val="000000"/>
          <w:sz w:val="24"/>
          <w:szCs w:val="24"/>
          <w:shd w:fill="auto" w:val="clear"/>
        </w:rPr>
        <w:t>(4), 180-193, 2015.</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Conklin, B. A.; Graham, L. R.</w:t>
      </w:r>
      <w:r>
        <w:rPr>
          <w:rFonts w:ascii="Times new roman" w:hAnsi="Times new roman"/>
          <w:color w:val="000000"/>
          <w:sz w:val="24"/>
          <w:szCs w:val="24"/>
          <w:shd w:fill="auto" w:val="clear"/>
        </w:rPr>
        <w:t xml:space="preserve"> The shifting middle ground: Amazonian Indians and eco‐politics. </w:t>
      </w:r>
      <w:r>
        <w:rPr>
          <w:rFonts w:ascii="Times new roman" w:hAnsi="Times new roman"/>
          <w:i/>
          <w:color w:val="000000"/>
          <w:sz w:val="24"/>
          <w:szCs w:val="24"/>
          <w:shd w:fill="auto" w:val="clear"/>
        </w:rPr>
        <w:t>American anthropologist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97</w:t>
      </w:r>
      <w:r>
        <w:rPr>
          <w:rFonts w:ascii="Times new roman" w:hAnsi="Times new roman"/>
          <w:color w:val="000000"/>
          <w:sz w:val="24"/>
          <w:szCs w:val="24"/>
          <w:shd w:fill="auto" w:val="clear"/>
        </w:rPr>
        <w:t>(4), 695-710, 1995.</w:t>
      </w:r>
    </w:p>
    <w:p>
      <w:pPr>
        <w:pStyle w:val="Notaderodap"/>
        <w:bidi w:val="0"/>
        <w:spacing w:lineRule="auto" w:line="360"/>
        <w:ind w:left="0" w:right="0" w:hanging="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taderodap"/>
        <w:bidi w:val="0"/>
        <w:spacing w:lineRule="auto" w:line="360"/>
        <w:ind w:left="0" w:right="0" w:hanging="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FONSECA, G. A. B. The Vanishing Brazilian Atlantic Forest, </w:t>
      </w:r>
      <w:r>
        <w:rPr>
          <w:rFonts w:ascii="Times new roman" w:hAnsi="Times new roman"/>
          <w:i/>
          <w:iCs/>
          <w:color w:val="000000"/>
          <w:sz w:val="24"/>
          <w:szCs w:val="24"/>
          <w:shd w:fill="auto" w:val="clear"/>
        </w:rPr>
        <w:t>Biological Conservation, 34</w:t>
      </w:r>
      <w:r>
        <w:rPr>
          <w:rFonts w:ascii="Times new roman" w:hAnsi="Times new roman"/>
          <w:color w:val="000000"/>
          <w:sz w:val="24"/>
          <w:szCs w:val="24"/>
          <w:shd w:fill="auto" w:val="clear"/>
        </w:rPr>
        <w:t>, 17-34, 1985.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Jessen, T. D.; Ban, N. C.; Claxton, N. X.; Darimont, C</w:t>
      </w:r>
      <w:r>
        <w:rPr>
          <w:rFonts w:ascii="Times new roman" w:hAnsi="Times new roman"/>
          <w:color w:val="000000"/>
          <w:sz w:val="24"/>
          <w:szCs w:val="24"/>
          <w:shd w:fill="auto" w:val="clear"/>
        </w:rPr>
        <w:t xml:space="preserve">. T. Contributions of Indigenous Knowledge to ecological and evolutionary understanding. </w:t>
      </w:r>
      <w:r>
        <w:rPr>
          <w:rFonts w:ascii="Times new roman" w:hAnsi="Times new roman"/>
          <w:i/>
          <w:color w:val="000000"/>
          <w:sz w:val="24"/>
          <w:szCs w:val="24"/>
          <w:shd w:fill="auto" w:val="clear"/>
        </w:rPr>
        <w:t>Frontiers in Ecology and the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20</w:t>
      </w:r>
      <w:r>
        <w:rPr>
          <w:rFonts w:ascii="Times new roman" w:hAnsi="Times new roman"/>
          <w:color w:val="000000"/>
          <w:sz w:val="24"/>
          <w:szCs w:val="24"/>
          <w:shd w:fill="auto" w:val="clear"/>
        </w:rPr>
        <w:t>(2), 93-101,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LESTRINGANT, F. O Brasil de Montaigne. </w:t>
      </w:r>
      <w:r>
        <w:rPr>
          <w:rFonts w:ascii="Times new roman" w:hAnsi="Times new roman"/>
          <w:i/>
          <w:color w:val="000000"/>
          <w:sz w:val="24"/>
          <w:szCs w:val="24"/>
          <w:shd w:fill="auto" w:val="clear"/>
        </w:rPr>
        <w:t>Revista de Antropologia</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49</w:t>
      </w:r>
      <w:r>
        <w:rPr>
          <w:rFonts w:ascii="Times new roman" w:hAnsi="Times new roman"/>
          <w:color w:val="000000"/>
          <w:sz w:val="24"/>
          <w:szCs w:val="24"/>
          <w:shd w:fill="auto" w:val="clear"/>
        </w:rPr>
        <w:t>, 515-556, 2006.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Loughlin, N. J.; Gosling, W. D.; Mothes, P.; Montoya,</w:t>
      </w:r>
      <w:r>
        <w:rPr>
          <w:rFonts w:ascii="Times new roman" w:hAnsi="Times new roman"/>
          <w:color w:val="000000"/>
          <w:sz w:val="24"/>
          <w:szCs w:val="24"/>
          <w:shd w:fill="auto" w:val="clear"/>
        </w:rPr>
        <w:t xml:space="preserve"> E. Ecological consequences of post-Columbian indigenous depopulation in the Andean–Amazonian corridor. </w:t>
      </w:r>
      <w:r>
        <w:rPr>
          <w:rFonts w:ascii="Times new roman" w:hAnsi="Times new roman"/>
          <w:i/>
          <w:color w:val="000000"/>
          <w:sz w:val="24"/>
          <w:szCs w:val="24"/>
          <w:shd w:fill="auto" w:val="clear"/>
        </w:rPr>
        <w:t>Nature Ecology &amp; Evolution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w:t>
      </w:r>
      <w:r>
        <w:rPr>
          <w:rFonts w:ascii="Times new roman" w:hAnsi="Times new roman"/>
          <w:color w:val="000000"/>
          <w:sz w:val="24"/>
          <w:szCs w:val="24"/>
          <w:shd w:fill="auto" w:val="clear"/>
        </w:rPr>
        <w:t>(8), 1233-1236, 2018.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Mistry, J.; Berardi,</w:t>
      </w:r>
      <w:r>
        <w:rPr>
          <w:rFonts w:ascii="Times new roman" w:hAnsi="Times new roman"/>
          <w:color w:val="000000"/>
          <w:sz w:val="24"/>
          <w:szCs w:val="24"/>
          <w:shd w:fill="auto" w:val="clear"/>
        </w:rPr>
        <w:t xml:space="preserve"> A. Bridging indigenous and scientific knowledge. </w:t>
      </w:r>
      <w:r>
        <w:rPr>
          <w:rFonts w:ascii="Times new roman" w:hAnsi="Times new roman"/>
          <w:i/>
          <w:color w:val="000000"/>
          <w:sz w:val="24"/>
          <w:szCs w:val="24"/>
          <w:shd w:fill="auto" w:val="clear"/>
        </w:rPr>
        <w:t>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352</w:t>
      </w:r>
      <w:r>
        <w:rPr>
          <w:rFonts w:ascii="Times new roman" w:hAnsi="Times new roman"/>
          <w:color w:val="000000"/>
          <w:sz w:val="24"/>
          <w:szCs w:val="24"/>
          <w:shd w:fill="auto" w:val="clear"/>
        </w:rPr>
        <w:t>(6291), 1274-1275,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MONTAIGNE, M. </w:t>
      </w:r>
      <w:r>
        <w:rPr>
          <w:rFonts w:ascii="Times new roman" w:hAnsi="Times new roman"/>
          <w:i/>
          <w:iCs/>
          <w:color w:val="000000"/>
          <w:sz w:val="24"/>
          <w:szCs w:val="24"/>
          <w:shd w:fill="auto" w:val="clear"/>
        </w:rPr>
        <w:t>Os Ensaios</w:t>
      </w:r>
      <w:r>
        <w:rPr>
          <w:rFonts w:ascii="Times new roman" w:hAnsi="Times new roman"/>
          <w:color w:val="000000"/>
          <w:sz w:val="24"/>
          <w:szCs w:val="24"/>
          <w:shd w:fill="auto" w:val="clear"/>
        </w:rPr>
        <w:t>. São Paulo: Penguin-Companhia, 2010.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Priori, A. A.; Romero, Z. M.</w:t>
      </w:r>
      <w:r>
        <w:rPr>
          <w:rFonts w:ascii="Times new roman" w:hAnsi="Times new roman"/>
          <w:color w:val="000000"/>
          <w:sz w:val="24"/>
          <w:szCs w:val="24"/>
          <w:shd w:fill="auto" w:val="clear"/>
        </w:rPr>
        <w:t xml:space="preserve"> Sertanistas brasileiros: uma ponte entre dois mundos. </w:t>
      </w:r>
      <w:r>
        <w:rPr>
          <w:rFonts w:ascii="Times new roman" w:hAnsi="Times new roman"/>
          <w:i/>
          <w:color w:val="000000"/>
          <w:sz w:val="24"/>
          <w:szCs w:val="24"/>
          <w:shd w:fill="auto" w:val="clear"/>
        </w:rPr>
        <w:t>Revista de História Regional</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28,</w:t>
      </w:r>
      <w:r>
        <w:rPr>
          <w:rFonts w:ascii="Times new roman" w:hAnsi="Times new roman"/>
          <w:color w:val="000000"/>
          <w:sz w:val="24"/>
          <w:szCs w:val="24"/>
          <w:shd w:fill="auto" w:val="clear"/>
        </w:rPr>
        <w:t xml:space="preserve">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Reyes‐García, V.; Fernández‐Llamazares, Á.; McElwee, P.; Molnár, Z.; Öllerer, K.; Wilson, S. J.; Brondizio, E. S</w:t>
      </w:r>
      <w:r>
        <w:rPr>
          <w:rFonts w:ascii="Times new roman" w:hAnsi="Times new roman"/>
          <w:color w:val="000000"/>
          <w:sz w:val="24"/>
          <w:szCs w:val="24"/>
          <w:shd w:fill="auto" w:val="clear"/>
        </w:rPr>
        <w:t xml:space="preserve">. The contributions of Indigenous Peoples and local communities to ecological restoration. </w:t>
      </w:r>
      <w:r>
        <w:rPr>
          <w:rFonts w:ascii="Times new roman" w:hAnsi="Times new roman"/>
          <w:i/>
          <w:color w:val="000000"/>
          <w:sz w:val="24"/>
          <w:szCs w:val="24"/>
          <w:shd w:fill="auto" w:val="clear"/>
        </w:rPr>
        <w:t>Restoration Ecology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27</w:t>
      </w:r>
      <w:r>
        <w:rPr>
          <w:rFonts w:ascii="Times new roman" w:hAnsi="Times new roman"/>
          <w:color w:val="000000"/>
          <w:sz w:val="24"/>
          <w:szCs w:val="24"/>
          <w:shd w:fill="auto" w:val="clear"/>
        </w:rPr>
        <w:t>(1), 3-8,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RIBEIRO, D. </w:t>
      </w:r>
      <w:r>
        <w:rPr>
          <w:rFonts w:ascii="Times new roman" w:hAnsi="Times new roman"/>
          <w:i/>
          <w:iCs/>
          <w:color w:val="000000"/>
          <w:sz w:val="24"/>
          <w:szCs w:val="24"/>
          <w:shd w:fill="auto" w:val="clear"/>
        </w:rPr>
        <w:t>O povo brasileiro: a formação e o sentido do Brasil</w:t>
      </w:r>
      <w:r>
        <w:rPr>
          <w:rFonts w:ascii="Times new roman" w:hAnsi="Times new roman"/>
          <w:color w:val="000000"/>
          <w:sz w:val="24"/>
          <w:szCs w:val="24"/>
          <w:shd w:fill="auto" w:val="clear"/>
        </w:rPr>
        <w:t xml:space="preserve">. </w:t>
      </w:r>
      <w:r>
        <w:rPr>
          <w:rFonts w:ascii="Times new roman" w:hAnsi="Times new roman"/>
          <w:i w:val="false"/>
          <w:iCs w:val="false"/>
          <w:color w:val="000000"/>
          <w:sz w:val="24"/>
          <w:szCs w:val="24"/>
          <w:shd w:fill="auto" w:val="clear"/>
        </w:rPr>
        <w:t>São Paulo: Companhia de Bolso, 2013</w:t>
      </w:r>
      <w:r>
        <w:rPr>
          <w:rFonts w:ascii="Times new roman" w:hAnsi="Times new roman"/>
          <w:color w:val="000000"/>
          <w:sz w:val="24"/>
          <w:szCs w:val="24"/>
          <w:shd w:fill="auto" w:val="clear"/>
        </w:rPr>
        <w:t>.</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ROBERTS, R. </w:t>
      </w:r>
      <w:r>
        <w:rPr>
          <w:rFonts w:ascii="Times new roman" w:hAnsi="Times new roman"/>
          <w:i/>
          <w:color w:val="000000"/>
          <w:sz w:val="24"/>
          <w:szCs w:val="24"/>
          <w:shd w:fill="auto" w:val="clear"/>
        </w:rPr>
        <w:t>Radical human ecology: Intercultural and indigenous approaches</w:t>
      </w:r>
      <w:r>
        <w:rPr>
          <w:rFonts w:ascii="Times new roman" w:hAnsi="Times new roman"/>
          <w:color w:val="000000"/>
          <w:sz w:val="24"/>
          <w:szCs w:val="24"/>
          <w:shd w:fill="auto" w:val="clear"/>
        </w:rPr>
        <w:t>. Abingdon: Routledge,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Robinson, J. M.; Gellie, N.; MacCarthy, D.; Mills, J. G.; O'Donnell, K.; Redvers</w:t>
      </w:r>
      <w:r>
        <w:rPr>
          <w:rFonts w:ascii="Times new roman" w:hAnsi="Times new roman"/>
          <w:color w:val="000000"/>
          <w:sz w:val="24"/>
          <w:szCs w:val="24"/>
          <w:shd w:fill="auto" w:val="clear"/>
        </w:rPr>
        <w:t xml:space="preserve">, N. Traditional ecological knowledge in restoration ecology: a call to listen deeply, to engage with, and respect Indigenous voices. </w:t>
      </w:r>
      <w:r>
        <w:rPr>
          <w:rFonts w:ascii="Times new roman" w:hAnsi="Times new roman"/>
          <w:i/>
          <w:color w:val="000000"/>
          <w:sz w:val="24"/>
          <w:szCs w:val="24"/>
          <w:shd w:fill="auto" w:val="clear"/>
        </w:rPr>
        <w:t>Restoration Ecology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29</w:t>
      </w:r>
      <w:r>
        <w:rPr>
          <w:rFonts w:ascii="Times new roman" w:hAnsi="Times new roman"/>
          <w:color w:val="000000"/>
          <w:sz w:val="24"/>
          <w:szCs w:val="24"/>
          <w:shd w:fill="auto" w:val="clear"/>
        </w:rPr>
        <w:t>(4), e13381,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SALMÓN, E. Kincentric ecology: Indigenous perceptions of the human–nature relationship. </w:t>
      </w:r>
      <w:r>
        <w:rPr>
          <w:rFonts w:ascii="Times new roman" w:hAnsi="Times new roman"/>
          <w:i/>
          <w:color w:val="000000"/>
          <w:sz w:val="24"/>
          <w:szCs w:val="24"/>
          <w:shd w:fill="auto" w:val="clear"/>
        </w:rPr>
        <w:t>Ecological applications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10</w:t>
      </w:r>
      <w:r>
        <w:rPr>
          <w:rFonts w:ascii="Times new roman" w:hAnsi="Times new roman"/>
          <w:color w:val="000000"/>
          <w:sz w:val="24"/>
          <w:szCs w:val="24"/>
          <w:shd w:fill="auto" w:val="clear"/>
        </w:rPr>
        <w:t>(5), 1327-1332, 2000.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Abas, N.; Kalair, A.; Khan,</w:t>
      </w:r>
      <w:r>
        <w:rPr>
          <w:rFonts w:ascii="Times new roman" w:hAnsi="Times new roman"/>
          <w:color w:val="000000"/>
          <w:sz w:val="24"/>
          <w:szCs w:val="24"/>
          <w:shd w:fill="auto" w:val="clear"/>
        </w:rPr>
        <w:t xml:space="preserve"> N. Review of fossil fuels and future energy technologies. </w:t>
      </w:r>
      <w:r>
        <w:rPr>
          <w:rFonts w:ascii="Times new roman" w:hAnsi="Times new roman"/>
          <w:i/>
          <w:color w:val="000000"/>
          <w:sz w:val="24"/>
          <w:szCs w:val="24"/>
          <w:shd w:fill="auto" w:val="clear"/>
        </w:rPr>
        <w:t>Futures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69</w:t>
      </w:r>
      <w:r>
        <w:rPr>
          <w:rFonts w:ascii="Times new roman" w:hAnsi="Times new roman"/>
          <w:color w:val="000000"/>
          <w:sz w:val="24"/>
          <w:szCs w:val="24"/>
          <w:shd w:fill="auto" w:val="clear"/>
        </w:rPr>
        <w:t>, 31-49, 2015.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Abbasi, K. R.; Shahbaz, M.; Zhang, J.; Irfan, M.; Alvarado</w:t>
      </w:r>
      <w:r>
        <w:rPr>
          <w:rFonts w:ascii="Times new roman" w:hAnsi="Times new roman"/>
          <w:color w:val="000000"/>
          <w:sz w:val="24"/>
          <w:szCs w:val="24"/>
          <w:shd w:fill="auto" w:val="clear"/>
        </w:rPr>
        <w:t xml:space="preserve">, R. Analyze the environmental sustainability factors of China: The role of fossil fuel energy and renewable energy. </w:t>
      </w:r>
      <w:r>
        <w:rPr>
          <w:rFonts w:ascii="Times new roman" w:hAnsi="Times new roman"/>
          <w:i/>
          <w:color w:val="000000"/>
          <w:sz w:val="24"/>
          <w:szCs w:val="24"/>
          <w:shd w:fill="auto" w:val="clear"/>
        </w:rPr>
        <w:t>Renewable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187</w:t>
      </w:r>
      <w:r>
        <w:rPr>
          <w:rFonts w:ascii="Times new roman" w:hAnsi="Times new roman"/>
          <w:color w:val="000000"/>
          <w:sz w:val="24"/>
          <w:szCs w:val="24"/>
          <w:shd w:fill="auto" w:val="clear"/>
        </w:rPr>
        <w:t>, 390-402, 2022.</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Bauer, N.; Mouratiadou; I., Luderer, G.; Baumstark, L.; Brecha, R. J.; Edenhofer, O.; Kriegler</w:t>
      </w:r>
      <w:r>
        <w:rPr>
          <w:rFonts w:ascii="Times new roman" w:hAnsi="Times new roman"/>
          <w:color w:val="000000"/>
          <w:sz w:val="24"/>
          <w:szCs w:val="24"/>
          <w:shd w:fill="auto" w:val="clear"/>
        </w:rPr>
        <w:t xml:space="preserve">, E. Global fossil energy markets and climate change mitigation–an analysis with REMIND. </w:t>
      </w:r>
      <w:r>
        <w:rPr>
          <w:rFonts w:ascii="Times new roman" w:hAnsi="Times new roman"/>
          <w:i/>
          <w:color w:val="000000"/>
          <w:sz w:val="24"/>
          <w:szCs w:val="24"/>
          <w:shd w:fill="auto" w:val="clear"/>
        </w:rPr>
        <w:t>Climatic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136</w:t>
      </w:r>
      <w:r>
        <w:rPr>
          <w:rFonts w:ascii="Times new roman" w:hAnsi="Times new roman"/>
          <w:color w:val="000000"/>
          <w:sz w:val="24"/>
          <w:szCs w:val="24"/>
          <w:shd w:fill="auto" w:val="clear"/>
        </w:rPr>
        <w:t>, 69-82, 2016.</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Chen, H.; Chen, J.; Han, G.; Cui</w:t>
      </w:r>
      <w:r>
        <w:rPr>
          <w:rFonts w:ascii="Times new roman" w:hAnsi="Times new roman"/>
          <w:color w:val="000000"/>
          <w:sz w:val="24"/>
          <w:szCs w:val="24"/>
          <w:shd w:fill="auto" w:val="clear"/>
        </w:rPr>
        <w:t xml:space="preserve">, Q. Winding down the wind power curtailment in China: What made the difference?.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167</w:t>
      </w:r>
      <w:r>
        <w:rPr>
          <w:rFonts w:ascii="Times new roman" w:hAnsi="Times new roman"/>
          <w:color w:val="000000"/>
          <w:sz w:val="24"/>
          <w:szCs w:val="24"/>
          <w:shd w:fill="auto" w:val="clear"/>
        </w:rPr>
        <w:t>, 112725,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Covert, T.; Greenstone, M.; Knittel</w:t>
      </w:r>
      <w:r>
        <w:rPr>
          <w:rFonts w:ascii="Times new roman" w:hAnsi="Times new roman"/>
          <w:color w:val="000000"/>
          <w:sz w:val="24"/>
          <w:szCs w:val="24"/>
          <w:shd w:fill="auto" w:val="clear"/>
        </w:rPr>
        <w:t xml:space="preserve">, C. R. Will we ever stop using fossil fuels?. </w:t>
      </w:r>
      <w:r>
        <w:rPr>
          <w:rFonts w:ascii="Times new roman" w:hAnsi="Times new roman"/>
          <w:i/>
          <w:color w:val="000000"/>
          <w:sz w:val="24"/>
          <w:szCs w:val="24"/>
          <w:shd w:fill="auto" w:val="clear"/>
        </w:rPr>
        <w:t>Journal of Economic Perspectives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30</w:t>
      </w:r>
      <w:r>
        <w:rPr>
          <w:rFonts w:ascii="Times new roman" w:hAnsi="Times new roman"/>
          <w:color w:val="000000"/>
          <w:sz w:val="24"/>
          <w:szCs w:val="24"/>
          <w:shd w:fill="auto" w:val="clear"/>
        </w:rPr>
        <w:t>(1), 117-138,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Hanifi, S.; Liu, X.; Lin, Z.; Lotfian, S</w:t>
      </w:r>
      <w:r>
        <w:rPr>
          <w:rFonts w:ascii="Times new roman" w:hAnsi="Times new roman"/>
          <w:color w:val="000000"/>
          <w:sz w:val="24"/>
          <w:szCs w:val="24"/>
          <w:shd w:fill="auto" w:val="clear"/>
        </w:rPr>
        <w:t xml:space="preserve">. A critical review of wind power forecasting methods—past, present and future. </w:t>
      </w:r>
      <w:r>
        <w:rPr>
          <w:rFonts w:ascii="Times new roman" w:hAnsi="Times new roman"/>
          <w:i/>
          <w:color w:val="000000"/>
          <w:sz w:val="24"/>
          <w:szCs w:val="24"/>
          <w:shd w:fill="auto" w:val="clear"/>
        </w:rPr>
        <w:t>Energies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w:t>
      </w:r>
      <w:r>
        <w:rPr>
          <w:rFonts w:ascii="Times new roman" w:hAnsi="Times new roman"/>
          <w:color w:val="000000"/>
          <w:sz w:val="24"/>
          <w:szCs w:val="24"/>
          <w:shd w:fill="auto" w:val="clear"/>
        </w:rPr>
        <w:t>(15), 3764,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HUBBERT, M. K. Energy from fossil fuels. </w:t>
      </w:r>
      <w:r>
        <w:rPr>
          <w:rFonts w:ascii="Times new roman" w:hAnsi="Times new roman"/>
          <w:i/>
          <w:color w:val="000000"/>
          <w:sz w:val="24"/>
          <w:szCs w:val="24"/>
          <w:shd w:fill="auto" w:val="clear"/>
        </w:rPr>
        <w:t>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109</w:t>
      </w:r>
      <w:r>
        <w:rPr>
          <w:rFonts w:ascii="Times new roman" w:hAnsi="Times new roman"/>
          <w:color w:val="000000"/>
          <w:sz w:val="24"/>
          <w:szCs w:val="24"/>
          <w:shd w:fill="auto" w:val="clear"/>
        </w:rPr>
        <w:t>(2823), 103-109, 1949.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KALMIKOV, A. Wind power fundamentals. In: </w:t>
      </w:r>
      <w:r>
        <w:rPr>
          <w:rFonts w:ascii="Times new roman" w:hAnsi="Times new roman"/>
          <w:i/>
          <w:color w:val="000000"/>
          <w:sz w:val="24"/>
          <w:szCs w:val="24"/>
          <w:shd w:fill="auto" w:val="clear"/>
        </w:rPr>
        <w:t>Wind energy engineering</w:t>
      </w:r>
      <w:r>
        <w:rPr>
          <w:rFonts w:ascii="Times new roman" w:hAnsi="Times new roman"/>
          <w:color w:val="000000"/>
          <w:sz w:val="24"/>
          <w:szCs w:val="24"/>
          <w:shd w:fill="auto" w:val="clear"/>
        </w:rPr>
        <w:t xml:space="preserve"> (pp. 17-24). Cambridge, MA: Academic Press, 2017.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Lee, C. C.; Zhang, J.; Hou, S</w:t>
      </w:r>
      <w:r>
        <w:rPr>
          <w:rFonts w:ascii="Times new roman" w:hAnsi="Times new roman"/>
          <w:color w:val="000000"/>
          <w:sz w:val="24"/>
          <w:szCs w:val="24"/>
          <w:shd w:fill="auto" w:val="clear"/>
        </w:rPr>
        <w:t xml:space="preserve">. The impact of regional renewable energy development on environmental sustainability in China. </w:t>
      </w:r>
      <w:r>
        <w:rPr>
          <w:rFonts w:ascii="Times new roman" w:hAnsi="Times new roman"/>
          <w:i/>
          <w:color w:val="000000"/>
          <w:sz w:val="24"/>
          <w:szCs w:val="24"/>
          <w:shd w:fill="auto" w:val="clear"/>
        </w:rPr>
        <w:t>Resources Policy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80</w:t>
      </w:r>
      <w:r>
        <w:rPr>
          <w:rFonts w:ascii="Times new roman" w:hAnsi="Times new roman"/>
          <w:color w:val="000000"/>
          <w:sz w:val="24"/>
          <w:szCs w:val="24"/>
          <w:shd w:fill="auto" w:val="clear"/>
        </w:rPr>
        <w:t>, 103245, 2023.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Olabi, A. G.; Abdelkareem</w:t>
      </w:r>
      <w:r>
        <w:rPr>
          <w:rFonts w:ascii="Times new roman" w:hAnsi="Times new roman"/>
          <w:color w:val="000000"/>
          <w:sz w:val="24"/>
          <w:szCs w:val="24"/>
          <w:shd w:fill="auto" w:val="clear"/>
        </w:rPr>
        <w:t xml:space="preserve">, M. A. Renewable energy and climate change.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158</w:t>
      </w:r>
      <w:r>
        <w:rPr>
          <w:rFonts w:ascii="Times new roman" w:hAnsi="Times new roman"/>
          <w:color w:val="000000"/>
          <w:sz w:val="24"/>
          <w:szCs w:val="24"/>
          <w:shd w:fill="auto" w:val="clear"/>
        </w:rPr>
        <w:t>, 112111,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Pryor, S. C.; Barthelmie, R. J.; Bukovsky, M. S.; Leung, L. R.; Sakaguchi</w:t>
      </w:r>
      <w:r>
        <w:rPr>
          <w:rFonts w:ascii="Times new roman" w:hAnsi="Times new roman"/>
          <w:color w:val="000000"/>
          <w:sz w:val="24"/>
          <w:szCs w:val="24"/>
          <w:shd w:fill="auto" w:val="clear"/>
        </w:rPr>
        <w:t xml:space="preserve">, K. Climate change impacts on wind power generation. </w:t>
      </w:r>
      <w:r>
        <w:rPr>
          <w:rFonts w:ascii="Times new roman" w:hAnsi="Times new roman"/>
          <w:i/>
          <w:color w:val="000000"/>
          <w:sz w:val="24"/>
          <w:szCs w:val="24"/>
          <w:shd w:fill="auto" w:val="clear"/>
        </w:rPr>
        <w:t>Nature Reviews Earth &amp; Environment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w:t>
      </w:r>
      <w:r>
        <w:rPr>
          <w:rFonts w:ascii="Times new roman" w:hAnsi="Times new roman"/>
          <w:color w:val="000000"/>
          <w:sz w:val="24"/>
          <w:szCs w:val="24"/>
          <w:shd w:fill="auto" w:val="clear"/>
        </w:rPr>
        <w:t>(12), 627-643,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Rahman, A.; Farrok, O.; Haque</w:t>
      </w:r>
      <w:r>
        <w:rPr>
          <w:rFonts w:ascii="Times new roman" w:hAnsi="Times new roman"/>
          <w:color w:val="000000"/>
          <w:sz w:val="24"/>
          <w:szCs w:val="24"/>
          <w:shd w:fill="auto" w:val="clear"/>
        </w:rPr>
        <w:t xml:space="preserve">, M. M. Environmental impact of renewable energy source based electrical power plants: Solar, wind, hydroelectric, biomass, geothermal, tidal, ocean, and osmotic.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161</w:t>
      </w:r>
      <w:r>
        <w:rPr>
          <w:rFonts w:ascii="Times new roman" w:hAnsi="Times new roman"/>
          <w:color w:val="000000"/>
          <w:sz w:val="24"/>
          <w:szCs w:val="24"/>
          <w:shd w:fill="auto" w:val="clear"/>
        </w:rPr>
        <w:t>, 112279, 2022.</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Watson, S.; Moro, A.; Reis, V.; Baniotopoulos, C.; Barth, S.; Bartoli, G.; Wiser</w:t>
      </w:r>
      <w:r>
        <w:rPr>
          <w:rFonts w:ascii="Times new roman" w:hAnsi="Times new roman"/>
          <w:color w:val="000000"/>
          <w:sz w:val="24"/>
          <w:szCs w:val="24"/>
          <w:shd w:fill="auto" w:val="clear"/>
        </w:rPr>
        <w:t xml:space="preserve">, R. Future emerging technologies in the wind power sector: A European perspective.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113</w:t>
      </w:r>
      <w:r>
        <w:rPr>
          <w:rFonts w:ascii="Times new roman" w:hAnsi="Times new roman"/>
          <w:color w:val="000000"/>
          <w:sz w:val="24"/>
          <w:szCs w:val="24"/>
          <w:shd w:fill="auto" w:val="clear"/>
        </w:rPr>
        <w:t>, 109270,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YORK, R. Do alternative energy sources displace fossil fuels?. </w:t>
      </w:r>
      <w:r>
        <w:rPr>
          <w:rFonts w:ascii="Times new roman" w:hAnsi="Times new roman"/>
          <w:i/>
          <w:color w:val="000000"/>
          <w:sz w:val="24"/>
          <w:szCs w:val="24"/>
          <w:shd w:fill="auto" w:val="clear"/>
        </w:rPr>
        <w:t>Nature climate change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w:t>
      </w:r>
      <w:r>
        <w:rPr>
          <w:rFonts w:ascii="Times new roman" w:hAnsi="Times new roman"/>
          <w:color w:val="000000"/>
          <w:sz w:val="24"/>
          <w:szCs w:val="24"/>
          <w:shd w:fill="auto" w:val="clear"/>
        </w:rPr>
        <w:t>(6), 441-443, 2012.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Zhang, S.; Wei, J.; Chen, X.; Zhao,</w:t>
      </w:r>
      <w:r>
        <w:rPr>
          <w:rFonts w:ascii="Times new roman" w:hAnsi="Times new roman"/>
          <w:color w:val="000000"/>
          <w:sz w:val="24"/>
          <w:szCs w:val="24"/>
          <w:shd w:fill="auto" w:val="clear"/>
        </w:rPr>
        <w:t xml:space="preserve"> Y. China in global wind power development: Role, status and impact.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127</w:t>
      </w:r>
      <w:r>
        <w:rPr>
          <w:rFonts w:ascii="Times new roman" w:hAnsi="Times new roman"/>
          <w:color w:val="000000"/>
          <w:sz w:val="24"/>
          <w:szCs w:val="24"/>
          <w:shd w:fill="auto" w:val="clear"/>
        </w:rPr>
        <w:t>, 109881,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Zhu, M.; Qi, Y.; Hultman</w:t>
      </w:r>
      <w:r>
        <w:rPr>
          <w:rFonts w:ascii="Times new roman" w:hAnsi="Times new roman"/>
          <w:color w:val="000000"/>
          <w:sz w:val="24"/>
          <w:szCs w:val="24"/>
          <w:shd w:fill="auto" w:val="clear"/>
        </w:rPr>
        <w:t xml:space="preserve">, N. Low-carbon energy transition from the commanding heights: How state-owned enterprises drive China’s wind power “miracle”. </w:t>
      </w:r>
      <w:r>
        <w:rPr>
          <w:rFonts w:ascii="Times new roman" w:hAnsi="Times new roman"/>
          <w:i/>
          <w:color w:val="000000"/>
          <w:sz w:val="24"/>
          <w:szCs w:val="24"/>
          <w:shd w:fill="auto" w:val="clear"/>
        </w:rPr>
        <w:t>Energy Research &amp; Social 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85</w:t>
      </w:r>
      <w:r>
        <w:rPr>
          <w:rFonts w:ascii="Times new roman" w:hAnsi="Times new roman"/>
          <w:color w:val="000000"/>
          <w:sz w:val="24"/>
          <w:szCs w:val="24"/>
          <w:shd w:fill="auto" w:val="clear"/>
        </w:rPr>
        <w:t>, 102392,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Zou, C.; Zhao, Q.; Zhang, G.; Xiong</w:t>
      </w:r>
      <w:r>
        <w:rPr>
          <w:rFonts w:ascii="Times new roman" w:hAnsi="Times new roman"/>
          <w:color w:val="000000"/>
          <w:sz w:val="24"/>
          <w:szCs w:val="24"/>
          <w:shd w:fill="auto" w:val="clear"/>
        </w:rPr>
        <w:t xml:space="preserve">, B. Energy revolution: From a fossil energy era to a new energy era. </w:t>
      </w:r>
      <w:r>
        <w:rPr>
          <w:rFonts w:ascii="Times new roman" w:hAnsi="Times new roman"/>
          <w:i/>
          <w:color w:val="000000"/>
          <w:sz w:val="24"/>
          <w:szCs w:val="24"/>
          <w:shd w:fill="auto" w:val="clear"/>
        </w:rPr>
        <w:t>Natural Gas Industry B</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w:t>
      </w:r>
      <w:r>
        <w:rPr>
          <w:rFonts w:ascii="Times new roman" w:hAnsi="Times new roman"/>
          <w:color w:val="000000"/>
          <w:sz w:val="24"/>
          <w:szCs w:val="24"/>
          <w:shd w:fill="auto" w:val="clear"/>
        </w:rPr>
        <w:t>(1), 1-11,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Adami, V. S.; Júnior, J. A. V. A.; Sellitto, </w:t>
      </w:r>
      <w:r>
        <w:rPr>
          <w:rFonts w:ascii="Times new roman" w:hAnsi="Times new roman"/>
          <w:color w:val="000000"/>
          <w:sz w:val="24"/>
          <w:szCs w:val="24"/>
          <w:shd w:fill="auto" w:val="clear"/>
        </w:rPr>
        <w:t xml:space="preserve">M. A. Regional industrial policy in the wind energy sector: The case of the State of Rio Grande do Sul, Brazil. </w:t>
      </w:r>
      <w:r>
        <w:rPr>
          <w:rFonts w:ascii="Times new roman" w:hAnsi="Times new roman"/>
          <w:i/>
          <w:color w:val="000000"/>
          <w:sz w:val="24"/>
          <w:szCs w:val="24"/>
          <w:shd w:fill="auto" w:val="clear"/>
        </w:rPr>
        <w:t>Energy Policy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111</w:t>
      </w:r>
      <w:r>
        <w:rPr>
          <w:rFonts w:ascii="Times new roman" w:hAnsi="Times new roman"/>
          <w:color w:val="000000"/>
          <w:sz w:val="24"/>
          <w:szCs w:val="24"/>
          <w:shd w:fill="auto" w:val="clear"/>
        </w:rPr>
        <w:t>, 18-27, 2017.</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Aquila, G.; Rocha, L. C. S.; Junior, P. R.; de Oliveira Pamplona, E.; de Queiroz, A. R.; De Paiva, A. P.</w:t>
      </w:r>
      <w:r>
        <w:rPr>
          <w:rFonts w:ascii="Times new roman" w:hAnsi="Times new roman"/>
          <w:color w:val="000000"/>
          <w:sz w:val="24"/>
          <w:szCs w:val="24"/>
          <w:shd w:fill="auto" w:val="clear"/>
        </w:rPr>
        <w:t xml:space="preserve"> Wind power generation: An impact analysis of incentive strategies for cleaner energy provision in Brazil. </w:t>
      </w:r>
      <w:r>
        <w:rPr>
          <w:rFonts w:ascii="Times new roman" w:hAnsi="Times new roman"/>
          <w:i/>
          <w:color w:val="000000"/>
          <w:sz w:val="24"/>
          <w:szCs w:val="24"/>
          <w:shd w:fill="auto" w:val="clear"/>
        </w:rPr>
        <w:t>Journal of Cleaner Production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137</w:t>
      </w:r>
      <w:r>
        <w:rPr>
          <w:rFonts w:ascii="Times new roman" w:hAnsi="Times new roman"/>
          <w:color w:val="000000"/>
          <w:sz w:val="24"/>
          <w:szCs w:val="24"/>
          <w:shd w:fill="auto" w:val="clear"/>
        </w:rPr>
        <w:t>, 1100-1108,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BROWN, K. B. Wind power in northeastern Brazil: Local burdens, regional benefits and growing opposition. </w:t>
      </w:r>
      <w:r>
        <w:rPr>
          <w:rFonts w:ascii="Times new roman" w:hAnsi="Times new roman"/>
          <w:i/>
          <w:color w:val="000000"/>
          <w:sz w:val="24"/>
          <w:szCs w:val="24"/>
          <w:shd w:fill="auto" w:val="clear"/>
        </w:rPr>
        <w:t>Climate and Development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w:t>
      </w:r>
      <w:r>
        <w:rPr>
          <w:rFonts w:ascii="Times new roman" w:hAnsi="Times new roman"/>
          <w:color w:val="000000"/>
          <w:sz w:val="24"/>
          <w:szCs w:val="24"/>
          <w:shd w:fill="auto" w:val="clear"/>
        </w:rPr>
        <w:t>(4), 344-360, 2011.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CEPEL. </w:t>
      </w:r>
      <w:r>
        <w:rPr>
          <w:rFonts w:ascii="Times new roman" w:hAnsi="Times new roman"/>
          <w:i/>
          <w:iCs/>
          <w:color w:val="000000"/>
          <w:sz w:val="24"/>
          <w:szCs w:val="24"/>
          <w:shd w:fill="auto" w:val="clear"/>
        </w:rPr>
        <w:t>Atlas do Potencial Eólico Brasileiro</w:t>
      </w:r>
      <w:r>
        <w:rPr>
          <w:rFonts w:ascii="Times new roman" w:hAnsi="Times new roman"/>
          <w:color w:val="000000"/>
          <w:sz w:val="24"/>
          <w:szCs w:val="24"/>
          <w:shd w:fill="auto" w:val="clear"/>
        </w:rPr>
        <w:t>. Rio de Janeiro: CEPEL, 2017.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Cunha, E. A. A.; Siqueira, J. A. C.; Nogueira, C. E. C.; Diniz</w:t>
      </w:r>
      <w:r>
        <w:rPr>
          <w:rFonts w:ascii="Times new roman" w:hAnsi="Times new roman"/>
          <w:color w:val="000000"/>
          <w:sz w:val="24"/>
          <w:szCs w:val="24"/>
          <w:shd w:fill="auto" w:val="clear"/>
        </w:rPr>
        <w:t xml:space="preserve">, A. M. Aspectos históricos da energia eólica no Brasil e no mundo. </w:t>
      </w:r>
      <w:r>
        <w:rPr>
          <w:rFonts w:ascii="Times new roman" w:hAnsi="Times new roman"/>
          <w:i/>
          <w:color w:val="000000"/>
          <w:sz w:val="24"/>
          <w:szCs w:val="24"/>
          <w:shd w:fill="auto" w:val="clear"/>
        </w:rPr>
        <w:t>Revista Brasileira de Energias Renováveis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w:t>
      </w:r>
      <w:r>
        <w:rPr>
          <w:rFonts w:ascii="Times new roman" w:hAnsi="Times new roman"/>
          <w:color w:val="000000"/>
          <w:sz w:val="24"/>
          <w:szCs w:val="24"/>
          <w:shd w:fill="auto" w:val="clear"/>
        </w:rPr>
        <w:t>(4), 2019.</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González, M. O. A.; Santiso, A. M.; de Melo, D. C.; de Vasconcelos</w:t>
      </w:r>
      <w:r>
        <w:rPr>
          <w:rFonts w:ascii="Times new roman" w:hAnsi="Times new roman"/>
          <w:color w:val="000000"/>
          <w:sz w:val="24"/>
          <w:szCs w:val="24"/>
          <w:shd w:fill="auto" w:val="clear"/>
        </w:rPr>
        <w:t xml:space="preserve">, R. M. Regulation for offshore wind power development in Brazil. </w:t>
      </w:r>
      <w:r>
        <w:rPr>
          <w:rFonts w:ascii="Times new roman" w:hAnsi="Times new roman"/>
          <w:i/>
          <w:color w:val="000000"/>
          <w:sz w:val="24"/>
          <w:szCs w:val="24"/>
          <w:shd w:fill="auto" w:val="clear"/>
        </w:rPr>
        <w:t>Energy Policy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145</w:t>
      </w:r>
      <w:r>
        <w:rPr>
          <w:rFonts w:ascii="Times new roman" w:hAnsi="Times new roman"/>
          <w:color w:val="000000"/>
          <w:sz w:val="24"/>
          <w:szCs w:val="24"/>
          <w:shd w:fill="auto" w:val="clear"/>
        </w:rPr>
        <w:t>, 111756, 2020.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Juárez, A. A.; Araújo, A. M.; Rohatgi, J. S.; de Oliveira Filho;</w:t>
      </w:r>
      <w:r>
        <w:rPr>
          <w:rFonts w:ascii="Times new roman" w:hAnsi="Times new roman"/>
          <w:color w:val="000000"/>
          <w:sz w:val="24"/>
          <w:szCs w:val="24"/>
          <w:shd w:fill="auto" w:val="clear"/>
        </w:rPr>
        <w:t xml:space="preserve"> O. D. Q. Development of the wind power in Brazil: Political, social and technical issues.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39</w:t>
      </w:r>
      <w:r>
        <w:rPr>
          <w:rFonts w:ascii="Times new roman" w:hAnsi="Times new roman"/>
          <w:color w:val="000000"/>
          <w:sz w:val="24"/>
          <w:szCs w:val="24"/>
          <w:shd w:fill="auto" w:val="clear"/>
        </w:rPr>
        <w:t>, 828-834,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Rennkamp, B.; Westin, F. F.; Grottera, C.</w:t>
      </w:r>
      <w:r>
        <w:rPr>
          <w:rFonts w:ascii="Times new roman" w:hAnsi="Times new roman"/>
          <w:color w:val="000000"/>
          <w:sz w:val="24"/>
          <w:szCs w:val="24"/>
          <w:shd w:fill="auto" w:val="clear"/>
        </w:rPr>
        <w:t xml:space="preserve"> Política de conteúdo local e incentivos financeiros no mercado de energia eólica no Brasil. </w:t>
      </w:r>
      <w:r>
        <w:rPr>
          <w:rFonts w:ascii="Times new roman" w:hAnsi="Times new roman"/>
          <w:i/>
          <w:color w:val="000000"/>
          <w:sz w:val="24"/>
          <w:szCs w:val="24"/>
          <w:shd w:fill="auto" w:val="clear"/>
        </w:rPr>
        <w:t xml:space="preserve">Investimentos transformadores para um estilo de desenvolvimento sustentável: Estudos de casos de grande impulso (Big Push) para a sustentabilidade no Brasil. </w:t>
      </w:r>
      <w:r>
        <w:rPr>
          <w:rFonts w:ascii="Times new roman" w:hAnsi="Times new roman"/>
          <w:i w:val="false"/>
          <w:iCs w:val="false"/>
          <w:color w:val="000000"/>
          <w:sz w:val="24"/>
          <w:szCs w:val="24"/>
          <w:shd w:fill="auto" w:val="clear"/>
        </w:rPr>
        <w:t>Brasilia: CEPAL, 2020</w:t>
      </w:r>
      <w:r>
        <w:rPr>
          <w:rFonts w:ascii="Times new roman" w:hAnsi="Times new roman"/>
          <w:i/>
          <w:color w:val="000000"/>
          <w:sz w:val="24"/>
          <w:szCs w:val="24"/>
          <w:shd w:fill="auto" w:val="clear"/>
        </w:rPr>
        <w:t>. p. 185-200</w:t>
      </w:r>
      <w:r>
        <w:rPr>
          <w:rFonts w:ascii="Times new roman" w:hAnsi="Times new roman"/>
          <w:color w:val="000000"/>
          <w:sz w:val="24"/>
          <w:szCs w:val="24"/>
          <w:shd w:fill="auto" w:val="clear"/>
        </w:rPr>
        <w:t>.</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Silva, A. R.; Pimenta, F. M.; Assireu, A. T.; Spyrides, M</w:t>
      </w:r>
      <w:r>
        <w:rPr>
          <w:rFonts w:ascii="Times new roman" w:hAnsi="Times new roman"/>
          <w:color w:val="000000"/>
          <w:sz w:val="24"/>
          <w:szCs w:val="24"/>
          <w:shd w:fill="auto" w:val="clear"/>
        </w:rPr>
        <w:t>. H. C. Complementarity of Brazil</w:t>
      </w:r>
      <w:r>
        <w:rPr>
          <w:rFonts w:ascii="Times new roman" w:hAnsi="Times new roman"/>
          <w:color w:val="000000"/>
          <w:sz w:val="24"/>
          <w:sz w:val="24"/>
          <w:szCs w:val="24"/>
          <w:shd w:fill="auto" w:val="clear"/>
          <w:rtl w:val="true"/>
        </w:rPr>
        <w:t>׳</w:t>
      </w:r>
      <w:r>
        <w:rPr>
          <w:rFonts w:ascii="Times new roman" w:hAnsi="Times new roman"/>
          <w:color w:val="000000"/>
          <w:sz w:val="24"/>
          <w:sz w:val="24"/>
          <w:szCs w:val="24"/>
          <w:shd w:fill="auto" w:val="clear"/>
        </w:rPr>
        <w:t xml:space="preserve"> </w:t>
      </w:r>
      <w:r>
        <w:rPr>
          <w:rFonts w:ascii="Times new roman" w:hAnsi="Times new roman"/>
          <w:color w:val="000000"/>
          <w:sz w:val="24"/>
          <w:szCs w:val="24"/>
          <w:shd w:fill="auto" w:val="clear"/>
        </w:rPr>
        <w:t xml:space="preserve">s hydro and offshore wind power.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56</w:t>
      </w:r>
      <w:r>
        <w:rPr>
          <w:rFonts w:ascii="Times new roman" w:hAnsi="Times new roman"/>
          <w:color w:val="000000"/>
          <w:sz w:val="24"/>
          <w:szCs w:val="24"/>
          <w:shd w:fill="auto" w:val="clear"/>
        </w:rPr>
        <w:t>, 413-427,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SIMAS, M.; PACCA, S. Assessing employment in renewable energy technologies: A case study for wind power in Brazil.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31</w:t>
      </w:r>
      <w:r>
        <w:rPr>
          <w:rFonts w:ascii="Times new roman" w:hAnsi="Times new roman"/>
          <w:color w:val="000000"/>
          <w:sz w:val="24"/>
          <w:szCs w:val="24"/>
          <w:shd w:fill="auto" w:val="clear"/>
        </w:rPr>
        <w:t>, 83-90,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Wachsmann, U.; Tolmasquim, M. T.</w:t>
      </w:r>
      <w:r>
        <w:rPr>
          <w:rFonts w:ascii="Times new roman" w:hAnsi="Times new roman"/>
          <w:color w:val="000000"/>
          <w:sz w:val="24"/>
          <w:szCs w:val="24"/>
          <w:shd w:fill="auto" w:val="clear"/>
        </w:rPr>
        <w:t xml:space="preserve"> Wind power in Brazil—transition using German experience. </w:t>
      </w:r>
      <w:r>
        <w:rPr>
          <w:rFonts w:ascii="Times new roman" w:hAnsi="Times new roman"/>
          <w:i/>
          <w:color w:val="000000"/>
          <w:sz w:val="24"/>
          <w:szCs w:val="24"/>
          <w:shd w:fill="auto" w:val="clear"/>
        </w:rPr>
        <w:t>Renewable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28</w:t>
      </w:r>
      <w:r>
        <w:rPr>
          <w:rFonts w:ascii="Times new roman" w:hAnsi="Times new roman"/>
          <w:color w:val="000000"/>
          <w:sz w:val="24"/>
          <w:szCs w:val="24"/>
          <w:shd w:fill="auto" w:val="clear"/>
        </w:rPr>
        <w:t>(7), 1029-1038, 2003.</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rPr>
        <w:t>Aba, M. M.; Parente, V.; dos Santos</w:t>
      </w:r>
      <w:r>
        <w:rPr>
          <w:rFonts w:ascii="Times new roman" w:hAnsi="Times new roman"/>
          <w:b w:val="false"/>
          <w:bCs w:val="false"/>
          <w:color w:val="000000"/>
          <w:sz w:val="24"/>
          <w:szCs w:val="24"/>
          <w:shd w:fill="auto" w:val="clear"/>
        </w:rPr>
        <w:t xml:space="preserve">, E. M. Estimation of water demand of the three major Brazilian shale-gas basins: Implications for water availability. </w:t>
      </w:r>
      <w:r>
        <w:rPr>
          <w:rFonts w:ascii="Times new roman" w:hAnsi="Times new roman"/>
          <w:b w:val="false"/>
          <w:bCs w:val="false"/>
          <w:i/>
          <w:color w:val="000000"/>
          <w:sz w:val="24"/>
          <w:szCs w:val="24"/>
          <w:shd w:fill="auto" w:val="clear"/>
        </w:rPr>
        <w:t>Energy Policy</w:t>
      </w:r>
      <w:r>
        <w:rPr>
          <w:rFonts w:ascii="Times new roman" w:hAnsi="Times new roman"/>
          <w:b w:val="false"/>
          <w:bCs w:val="false"/>
          <w:color w:val="000000"/>
          <w:sz w:val="24"/>
          <w:szCs w:val="24"/>
          <w:shd w:fill="auto" w:val="clear"/>
        </w:rPr>
        <w:t xml:space="preserve">, </w:t>
      </w:r>
      <w:r>
        <w:rPr>
          <w:rFonts w:ascii="Times new roman" w:hAnsi="Times new roman"/>
          <w:b w:val="false"/>
          <w:bCs w:val="false"/>
          <w:i/>
          <w:color w:val="000000"/>
          <w:sz w:val="24"/>
          <w:szCs w:val="24"/>
          <w:shd w:fill="auto" w:val="clear"/>
        </w:rPr>
        <w:t>168</w:t>
      </w:r>
      <w:r>
        <w:rPr>
          <w:rFonts w:ascii="Times new roman" w:hAnsi="Times new roman"/>
          <w:b w:val="false"/>
          <w:bCs w:val="false"/>
          <w:color w:val="000000"/>
          <w:sz w:val="24"/>
          <w:szCs w:val="24"/>
          <w:shd w:fill="auto" w:val="clear"/>
        </w:rPr>
        <w:t>, 113170, 2022.</w:t>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olor w:val="000000"/>
          <w:sz w:val="24"/>
          <w:szCs w:val="24"/>
          <w:shd w:fill="auto" w:val="clear"/>
        </w:rPr>
      </w:r>
    </w:p>
    <w:p>
      <w:pPr>
        <w:pStyle w:val="Normal"/>
        <w:bidi w:val="0"/>
        <w:spacing w:lineRule="auto" w:line="360"/>
        <w:jc w:val="both"/>
        <w:rPr>
          <w:rFonts w:ascii="Times new roman" w:hAnsi="Times new roman"/>
          <w:b w:val="false"/>
          <w:b w:val="false"/>
          <w:bCs w:val="false"/>
          <w:caps/>
          <w:color w:val="000000"/>
          <w:sz w:val="24"/>
          <w:szCs w:val="24"/>
          <w:shd w:fill="auto" w:val="clear"/>
        </w:rPr>
      </w:pPr>
      <w:r>
        <w:rPr>
          <w:rFonts w:ascii="Times new roman" w:hAnsi="Times new roman"/>
          <w:b w:val="false"/>
          <w:bCs w:val="false"/>
          <w:caps/>
          <w:color w:val="000000"/>
          <w:sz w:val="24"/>
          <w:szCs w:val="24"/>
          <w:shd w:fill="auto" w:val="clear"/>
        </w:rPr>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rPr>
        <w:t>Bittencourt, B.; Meiler, D</w:t>
      </w:r>
      <w:r>
        <w:rPr>
          <w:rFonts w:ascii="Times new roman" w:hAnsi="Times new roman"/>
          <w:b w:val="false"/>
          <w:bCs w:val="false"/>
          <w:color w:val="000000"/>
          <w:sz w:val="24"/>
          <w:szCs w:val="24"/>
          <w:shd w:fill="auto" w:val="clear"/>
        </w:rPr>
        <w:t xml:space="preserve">. Legal Regulation of Hydraulic Fracturing Activities in Brazil–The Objectives and Achievements to Date. </w:t>
      </w:r>
      <w:r>
        <w:rPr>
          <w:rFonts w:ascii="Times new roman" w:hAnsi="Times new roman"/>
          <w:b w:val="false"/>
          <w:bCs w:val="false"/>
          <w:i/>
          <w:color w:val="000000"/>
          <w:sz w:val="24"/>
          <w:szCs w:val="24"/>
          <w:shd w:fill="auto" w:val="clear"/>
        </w:rPr>
        <w:t>Regulating Water Security in Unconventional Oil and Gas</w:t>
      </w:r>
      <w:r>
        <w:rPr>
          <w:rFonts w:ascii="Times new roman" w:hAnsi="Times new roman"/>
          <w:b w:val="false"/>
          <w:bCs w:val="false"/>
          <w:color w:val="000000"/>
          <w:sz w:val="24"/>
          <w:szCs w:val="24"/>
          <w:shd w:fill="auto" w:val="clear"/>
        </w:rPr>
        <w:t>, 381-393, 2020.</w:t>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olor w:val="000000"/>
          <w:sz w:val="24"/>
          <w:szCs w:val="24"/>
          <w:shd w:fill="auto" w:val="clear"/>
        </w:rPr>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aps/>
          <w:color w:val="000000"/>
          <w:sz w:val="24"/>
          <w:szCs w:val="24"/>
          <w:shd w:fill="auto" w:val="clear"/>
        </w:rPr>
        <w:t>Black, K. J.; Boslett, A. J.; Hill, E. L.; Ma, L.; McCoy, S. J</w:t>
      </w:r>
      <w:r>
        <w:rPr>
          <w:rFonts w:ascii="Times new roman" w:hAnsi="Times new roman"/>
          <w:b w:val="false"/>
          <w:bCs w:val="false"/>
          <w:color w:val="000000"/>
          <w:sz w:val="24"/>
          <w:szCs w:val="24"/>
          <w:shd w:fill="auto" w:val="clear"/>
        </w:rPr>
        <w:t xml:space="preserve">. Economic, environmental, and health impacts of the fracking boom. </w:t>
      </w:r>
      <w:r>
        <w:rPr>
          <w:rFonts w:ascii="Times new roman" w:hAnsi="Times new roman"/>
          <w:b w:val="false"/>
          <w:bCs w:val="false"/>
          <w:i/>
          <w:color w:val="000000"/>
          <w:sz w:val="24"/>
          <w:szCs w:val="24"/>
          <w:shd w:fill="auto" w:val="clear"/>
        </w:rPr>
        <w:t>Annual Review of Resource Economics</w:t>
      </w:r>
      <w:r>
        <w:rPr>
          <w:rFonts w:ascii="Times new roman" w:hAnsi="Times new roman"/>
          <w:b w:val="false"/>
          <w:bCs w:val="false"/>
          <w:color w:val="000000"/>
          <w:sz w:val="24"/>
          <w:szCs w:val="24"/>
          <w:shd w:fill="auto" w:val="clear"/>
        </w:rPr>
        <w:t xml:space="preserve">, </w:t>
      </w:r>
      <w:r>
        <w:rPr>
          <w:rFonts w:ascii="Times new roman" w:hAnsi="Times new roman"/>
          <w:b w:val="false"/>
          <w:bCs w:val="false"/>
          <w:i/>
          <w:color w:val="000000"/>
          <w:sz w:val="24"/>
          <w:szCs w:val="24"/>
          <w:shd w:fill="auto" w:val="clear"/>
        </w:rPr>
        <w:t>13</w:t>
      </w:r>
      <w:r>
        <w:rPr>
          <w:rFonts w:ascii="Times new roman" w:hAnsi="Times new roman"/>
          <w:b w:val="false"/>
          <w:bCs w:val="false"/>
          <w:color w:val="000000"/>
          <w:sz w:val="24"/>
          <w:szCs w:val="24"/>
          <w:shd w:fill="auto" w:val="clear"/>
        </w:rPr>
        <w:t>, 311-334, 2021.</w:t>
      </w:r>
    </w:p>
    <w:p>
      <w:pPr>
        <w:pStyle w:val="Normal"/>
        <w:bidi w:val="0"/>
        <w:spacing w:lineRule="auto" w:line="360"/>
        <w:jc w:val="both"/>
        <w:rPr>
          <w:rFonts w:ascii="Times new roman" w:hAnsi="Times new roman"/>
          <w:b w:val="false"/>
          <w:b w:val="false"/>
          <w:bCs w:val="false"/>
          <w:color w:val="000000"/>
          <w:sz w:val="24"/>
          <w:szCs w:val="24"/>
          <w:shd w:fill="auto" w:val="clear"/>
        </w:rPr>
      </w:pPr>
      <w:r>
        <w:rPr>
          <w:rFonts w:ascii="Times new roman" w:hAnsi="Times new roman"/>
          <w:b w:val="false"/>
          <w:bCs w:val="false"/>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Hill, E. L.; Ma</w:t>
      </w:r>
      <w:r>
        <w:rPr>
          <w:rFonts w:ascii="Times new roman" w:hAnsi="Times new roman"/>
          <w:color w:val="000000"/>
          <w:sz w:val="24"/>
          <w:szCs w:val="24"/>
          <w:shd w:fill="auto" w:val="clear"/>
        </w:rPr>
        <w:t xml:space="preserve">, L. Drinking water, fracking, and infant health. </w:t>
      </w:r>
      <w:r>
        <w:rPr>
          <w:rFonts w:ascii="Times new roman" w:hAnsi="Times new roman"/>
          <w:i/>
          <w:color w:val="000000"/>
          <w:sz w:val="24"/>
          <w:szCs w:val="24"/>
          <w:shd w:fill="auto" w:val="clear"/>
        </w:rPr>
        <w:t>Journal of Health Economics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82</w:t>
      </w:r>
      <w:r>
        <w:rPr>
          <w:rFonts w:ascii="Times new roman" w:hAnsi="Times new roman"/>
          <w:color w:val="000000"/>
          <w:sz w:val="24"/>
          <w:szCs w:val="24"/>
          <w:shd w:fill="auto" w:val="clear"/>
        </w:rPr>
        <w:t>, 102595,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Howarth, R. W.; Ingraffea, A.; Engelder,</w:t>
      </w:r>
      <w:r>
        <w:rPr>
          <w:rFonts w:ascii="Times new roman" w:hAnsi="Times new roman"/>
          <w:color w:val="000000"/>
          <w:sz w:val="24"/>
          <w:szCs w:val="24"/>
          <w:shd w:fill="auto" w:val="clear"/>
        </w:rPr>
        <w:t xml:space="preserve"> T. Should fracking stop?. </w:t>
      </w:r>
      <w:r>
        <w:rPr>
          <w:rFonts w:ascii="Times new roman" w:hAnsi="Times new roman"/>
          <w:i/>
          <w:color w:val="000000"/>
          <w:sz w:val="24"/>
          <w:szCs w:val="24"/>
          <w:shd w:fill="auto" w:val="clear"/>
        </w:rPr>
        <w:t>Nature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477</w:t>
      </w:r>
      <w:r>
        <w:rPr>
          <w:rFonts w:ascii="Times new roman" w:hAnsi="Times new roman"/>
          <w:color w:val="000000"/>
          <w:sz w:val="24"/>
          <w:szCs w:val="24"/>
          <w:shd w:fill="auto" w:val="clear"/>
        </w:rPr>
        <w:t>(7364), 271-275, 2011.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Jackson, R. B.; Vengosh, A.; Carey, J. W.; Davies, R. J.; Darrah, T. H.; O'sullivan, F.; Pétron</w:t>
      </w:r>
      <w:r>
        <w:rPr>
          <w:rFonts w:ascii="Times new roman" w:hAnsi="Times new roman"/>
          <w:color w:val="000000"/>
          <w:sz w:val="24"/>
          <w:szCs w:val="24"/>
          <w:shd w:fill="auto" w:val="clear"/>
        </w:rPr>
        <w:t xml:space="preserve">, G. The environmental costs and benefits of fracking. </w:t>
      </w:r>
      <w:r>
        <w:rPr>
          <w:rFonts w:ascii="Times new roman" w:hAnsi="Times new roman"/>
          <w:i/>
          <w:color w:val="000000"/>
          <w:sz w:val="24"/>
          <w:szCs w:val="24"/>
          <w:shd w:fill="auto" w:val="clear"/>
        </w:rPr>
        <w:t>Annual review of Environment and Resources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39</w:t>
      </w:r>
      <w:r>
        <w:rPr>
          <w:rFonts w:ascii="Times new roman" w:hAnsi="Times new roman"/>
          <w:color w:val="000000"/>
          <w:sz w:val="24"/>
          <w:szCs w:val="24"/>
          <w:shd w:fill="auto" w:val="clear"/>
        </w:rPr>
        <w:t>, 327-362,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Jarvie, D. M., Hill, R. J., Ruble, T. E., &amp; Pollastro</w:t>
      </w:r>
      <w:r>
        <w:rPr>
          <w:rFonts w:ascii="Times new roman" w:hAnsi="Times new roman"/>
          <w:color w:val="000000"/>
          <w:sz w:val="24"/>
          <w:szCs w:val="24"/>
          <w:shd w:fill="auto" w:val="clear"/>
        </w:rPr>
        <w:t xml:space="preserve">, R. M. Unconventional shale-gas systems: The Mississippian Barnett Shale of north-central Texas as one model for thermogenic shale-gas assessment. </w:t>
      </w:r>
      <w:r>
        <w:rPr>
          <w:rFonts w:ascii="Times new roman" w:hAnsi="Times new roman"/>
          <w:i/>
          <w:color w:val="000000"/>
          <w:sz w:val="24"/>
          <w:szCs w:val="24"/>
          <w:shd w:fill="auto" w:val="clear"/>
        </w:rPr>
        <w:t>AAPG bulletin</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91</w:t>
      </w:r>
      <w:r>
        <w:rPr>
          <w:rFonts w:ascii="Times new roman" w:hAnsi="Times new roman"/>
          <w:color w:val="000000"/>
          <w:sz w:val="24"/>
          <w:szCs w:val="24"/>
          <w:shd w:fill="auto" w:val="clear"/>
        </w:rPr>
        <w:t>(4), 475-499, 2007.</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KINNAMAN, T. C. The economic impact of shale gas extraction: A review of existing studies. </w:t>
      </w:r>
      <w:r>
        <w:rPr>
          <w:rFonts w:ascii="Times new roman" w:hAnsi="Times new roman"/>
          <w:i/>
          <w:color w:val="000000"/>
          <w:sz w:val="24"/>
          <w:szCs w:val="24"/>
          <w:shd w:fill="auto" w:val="clear"/>
        </w:rPr>
        <w:t>Ecological Economics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70</w:t>
      </w:r>
      <w:r>
        <w:rPr>
          <w:rFonts w:ascii="Times new roman" w:hAnsi="Times new roman"/>
          <w:color w:val="000000"/>
          <w:sz w:val="24"/>
          <w:szCs w:val="24"/>
          <w:shd w:fill="auto" w:val="clear"/>
        </w:rPr>
        <w:t>(7), 1243-1249, 2011.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Kovats, S.; Depledge, M.; Haines, A.; Fleming, L. E.; Wilkinson, P.; Shonkoff, S. B.; Scovronick</w:t>
      </w:r>
      <w:r>
        <w:rPr>
          <w:rFonts w:ascii="Times new roman" w:hAnsi="Times new roman"/>
          <w:color w:val="000000"/>
          <w:sz w:val="24"/>
          <w:szCs w:val="24"/>
          <w:shd w:fill="auto" w:val="clear"/>
        </w:rPr>
        <w:t xml:space="preserve">, N. The health implications of fracking. </w:t>
      </w:r>
      <w:r>
        <w:rPr>
          <w:rFonts w:ascii="Times new roman" w:hAnsi="Times new roman"/>
          <w:i/>
          <w:color w:val="000000"/>
          <w:sz w:val="24"/>
          <w:szCs w:val="24"/>
          <w:shd w:fill="auto" w:val="clear"/>
        </w:rPr>
        <w:t>The Lancet</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383</w:t>
      </w:r>
      <w:r>
        <w:rPr>
          <w:rFonts w:ascii="Times new roman" w:hAnsi="Times new roman"/>
          <w:color w:val="000000"/>
          <w:sz w:val="24"/>
          <w:szCs w:val="24"/>
          <w:shd w:fill="auto" w:val="clear"/>
        </w:rPr>
        <w:t>(9919), 757-758,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Lenhard, L. G.; Andersen, S. M.; Coimbra-Araújo,</w:t>
      </w:r>
      <w:r>
        <w:rPr>
          <w:rFonts w:ascii="Times new roman" w:hAnsi="Times new roman"/>
          <w:color w:val="000000"/>
          <w:sz w:val="24"/>
          <w:szCs w:val="24"/>
          <w:shd w:fill="auto" w:val="clear"/>
        </w:rPr>
        <w:t xml:space="preserve"> C. H. Energy-environmental implications of shale gas exploration in Paraná hydrological basin, Brazil.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90</w:t>
      </w:r>
      <w:r>
        <w:rPr>
          <w:rFonts w:ascii="Times new roman" w:hAnsi="Times new roman"/>
          <w:color w:val="000000"/>
          <w:sz w:val="24"/>
          <w:szCs w:val="24"/>
          <w:shd w:fill="auto" w:val="clear"/>
        </w:rPr>
        <w:t>, 56-69, 2018.</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 xml:space="preserve">Metcalfe, C. D.; Collins, P.; Menone, M. L.; Tundisi, J. </w:t>
      </w:r>
      <w:r>
        <w:rPr>
          <w:rFonts w:ascii="Times new roman" w:hAnsi="Times new roman"/>
          <w:color w:val="000000"/>
          <w:sz w:val="24"/>
          <w:szCs w:val="24"/>
          <w:shd w:fill="auto" w:val="clear"/>
        </w:rPr>
        <w:t xml:space="preserve">G. </w:t>
      </w:r>
      <w:r>
        <w:rPr>
          <w:rFonts w:ascii="Times new roman" w:hAnsi="Times new roman"/>
          <w:i/>
          <w:color w:val="000000"/>
          <w:sz w:val="24"/>
          <w:szCs w:val="24"/>
          <w:shd w:fill="auto" w:val="clear"/>
        </w:rPr>
        <w:t>The Paraná River Basin: Managing water resources to sustain ecosystem services</w:t>
      </w:r>
      <w:r>
        <w:rPr>
          <w:rFonts w:ascii="Times new roman" w:hAnsi="Times new roman"/>
          <w:color w:val="000000"/>
          <w:sz w:val="24"/>
          <w:szCs w:val="24"/>
          <w:shd w:fill="auto" w:val="clear"/>
        </w:rPr>
        <w:t>. Abingdon: Routledge, 2020.</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Wang, Q.; Chen, X.; Jha, A. N.; Rogers</w:t>
      </w:r>
      <w:r>
        <w:rPr>
          <w:rFonts w:ascii="Times new roman" w:hAnsi="Times new roman"/>
          <w:color w:val="000000"/>
          <w:sz w:val="24"/>
          <w:szCs w:val="24"/>
          <w:shd w:fill="auto" w:val="clear"/>
        </w:rPr>
        <w:t xml:space="preserve">, H. Natural gas from shale formation–the evolution, evidences and challenges of shale gas revolution in United States.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30</w:t>
      </w:r>
      <w:r>
        <w:rPr>
          <w:rFonts w:ascii="Times new roman" w:hAnsi="Times new roman"/>
          <w:color w:val="000000"/>
          <w:sz w:val="24"/>
          <w:szCs w:val="24"/>
          <w:shd w:fill="auto" w:val="clear"/>
        </w:rPr>
        <w:t>, 1-28, 2014.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10</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Abe, J. O.; Popoola, A. P. I.; Ajenifuja, E.; Popoola</w:t>
      </w:r>
      <w:r>
        <w:rPr>
          <w:rFonts w:ascii="Times new roman" w:hAnsi="Times new roman"/>
          <w:color w:val="000000"/>
          <w:sz w:val="24"/>
          <w:szCs w:val="24"/>
          <w:shd w:fill="auto" w:val="clear"/>
        </w:rPr>
        <w:t xml:space="preserve">, O. M. Hydrogen energy, economy and storage: Review and recommendation. </w:t>
      </w:r>
      <w:r>
        <w:rPr>
          <w:rFonts w:ascii="Times new roman" w:hAnsi="Times new roman"/>
          <w:i/>
          <w:color w:val="000000"/>
          <w:sz w:val="24"/>
          <w:szCs w:val="24"/>
          <w:shd w:fill="auto" w:val="clear"/>
        </w:rPr>
        <w:t>International journal of hydrogen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44</w:t>
      </w:r>
      <w:r>
        <w:rPr>
          <w:rFonts w:ascii="Times new roman" w:hAnsi="Times new roman"/>
          <w:color w:val="000000"/>
          <w:sz w:val="24"/>
          <w:szCs w:val="24"/>
          <w:shd w:fill="auto" w:val="clear"/>
        </w:rPr>
        <w:t>(29), 15072-15086,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Alves, H. J.; Junior, C. B.; Niklevicz, R. R.; Frigo, E. P.; Frigo, M. S.; Coimbra-Araújo, C. H</w:t>
      </w:r>
      <w:r>
        <w:rPr>
          <w:rFonts w:ascii="Times new roman" w:hAnsi="Times new roman"/>
          <w:color w:val="000000"/>
          <w:sz w:val="24"/>
          <w:szCs w:val="24"/>
          <w:shd w:fill="auto" w:val="clear"/>
        </w:rPr>
        <w:t xml:space="preserve">. Overview of hydrogen production technologies from biogas and the applications in fuel cells. </w:t>
      </w:r>
      <w:r>
        <w:rPr>
          <w:rFonts w:ascii="Times new roman" w:hAnsi="Times new roman"/>
          <w:i/>
          <w:color w:val="000000"/>
          <w:sz w:val="24"/>
          <w:szCs w:val="24"/>
          <w:shd w:fill="auto" w:val="clear"/>
        </w:rPr>
        <w:t>International journal of hydrogen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38</w:t>
      </w:r>
      <w:r>
        <w:rPr>
          <w:rFonts w:ascii="Times new roman" w:hAnsi="Times new roman"/>
          <w:color w:val="000000"/>
          <w:sz w:val="24"/>
          <w:szCs w:val="24"/>
          <w:shd w:fill="auto" w:val="clear"/>
        </w:rPr>
        <w:t>(13), 5215-5225, 2013.</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Da Silva, E. P.; Neto, A. M.; Ferreira, P. F. P.; Camargo, J. C.; Apolinário, F. R.; Pinto</w:t>
      </w:r>
      <w:r>
        <w:rPr>
          <w:rFonts w:ascii="Times new roman" w:hAnsi="Times new roman"/>
          <w:color w:val="000000"/>
          <w:sz w:val="24"/>
          <w:szCs w:val="24"/>
          <w:shd w:fill="auto" w:val="clear"/>
        </w:rPr>
        <w:t xml:space="preserve">, C. S. Analysis of hydrogen production from combined photovoltaics, wind energy and secondary hydroelectricity supply in Brazil. </w:t>
      </w:r>
      <w:r>
        <w:rPr>
          <w:rFonts w:ascii="Times new roman" w:hAnsi="Times new roman"/>
          <w:i/>
          <w:color w:val="000000"/>
          <w:sz w:val="24"/>
          <w:szCs w:val="24"/>
          <w:shd w:fill="auto" w:val="clear"/>
        </w:rPr>
        <w:t>Solar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78</w:t>
      </w:r>
      <w:r>
        <w:rPr>
          <w:rFonts w:ascii="Times new roman" w:hAnsi="Times new roman"/>
          <w:color w:val="000000"/>
          <w:sz w:val="24"/>
          <w:szCs w:val="24"/>
          <w:shd w:fill="auto" w:val="clear"/>
        </w:rPr>
        <w:t>(5), 670-677, 2005.</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Dawood, F.; Anda, M.; Shafiullah, G.</w:t>
      </w:r>
      <w:r>
        <w:rPr>
          <w:rFonts w:ascii="Times new roman" w:hAnsi="Times new roman"/>
          <w:color w:val="000000"/>
          <w:sz w:val="24"/>
          <w:szCs w:val="24"/>
          <w:shd w:fill="auto" w:val="clear"/>
        </w:rPr>
        <w:t xml:space="preserve"> M. Hydrogen production for energy: An overview. </w:t>
      </w:r>
      <w:r>
        <w:rPr>
          <w:rFonts w:ascii="Times new roman" w:hAnsi="Times new roman"/>
          <w:i/>
          <w:color w:val="000000"/>
          <w:sz w:val="24"/>
          <w:szCs w:val="24"/>
          <w:shd w:fill="auto" w:val="clear"/>
        </w:rPr>
        <w:t>International Journal of Hydrogen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45</w:t>
      </w:r>
      <w:r>
        <w:rPr>
          <w:rFonts w:ascii="Times new roman" w:hAnsi="Times new roman"/>
          <w:color w:val="000000"/>
          <w:sz w:val="24"/>
          <w:szCs w:val="24"/>
          <w:shd w:fill="auto" w:val="clear"/>
        </w:rPr>
        <w:t>(7), 3847-3869, 2020.</w:t>
      </w:r>
    </w:p>
    <w:p>
      <w:pPr>
        <w:pStyle w:val="Normal"/>
        <w:bidi w:val="0"/>
        <w:spacing w:lineRule="auto" w:line="360"/>
        <w:jc w:val="both"/>
        <w:rPr>
          <w:rFonts w:ascii="Times new roman" w:hAnsi="Times new roman"/>
          <w:caps/>
          <w:color w:val="000000"/>
          <w:sz w:val="24"/>
          <w:szCs w:val="24"/>
          <w:shd w:fill="auto" w:val="clear"/>
        </w:rPr>
      </w:pPr>
      <w:r>
        <w:rPr>
          <w:rFonts w:ascii="Times new roman" w:hAnsi="Times new roman"/>
          <w:caps/>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Holladay, J. D.; Hu, J.; King, D. L.; Wang, Y.</w:t>
      </w:r>
      <w:r>
        <w:rPr>
          <w:rFonts w:ascii="Times new roman" w:hAnsi="Times new roman"/>
          <w:color w:val="000000"/>
          <w:sz w:val="24"/>
          <w:szCs w:val="24"/>
          <w:shd w:fill="auto" w:val="clear"/>
        </w:rPr>
        <w:t xml:space="preserve"> An overview of hydrogen production technologies. </w:t>
      </w:r>
      <w:r>
        <w:rPr>
          <w:rFonts w:ascii="Times new roman" w:hAnsi="Times new roman"/>
          <w:i/>
          <w:color w:val="000000"/>
          <w:sz w:val="24"/>
          <w:szCs w:val="24"/>
          <w:shd w:fill="auto" w:val="clear"/>
        </w:rPr>
        <w:t>Catalysis today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139</w:t>
      </w:r>
      <w:r>
        <w:rPr>
          <w:rFonts w:ascii="Times new roman" w:hAnsi="Times new roman"/>
          <w:color w:val="000000"/>
          <w:sz w:val="24"/>
          <w:szCs w:val="24"/>
          <w:shd w:fill="auto" w:val="clear"/>
        </w:rPr>
        <w:t>(4), 244-260, 2009.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Ishaq, H.; Dincer, I.; Crawford</w:t>
      </w:r>
      <w:r>
        <w:rPr>
          <w:rFonts w:ascii="Times new roman" w:hAnsi="Times new roman"/>
          <w:color w:val="000000"/>
          <w:sz w:val="24"/>
          <w:szCs w:val="24"/>
          <w:shd w:fill="auto" w:val="clear"/>
        </w:rPr>
        <w:t xml:space="preserve">, C. A review on hydrogen production and utilization: Challenges and opportunities. </w:t>
      </w:r>
      <w:r>
        <w:rPr>
          <w:rFonts w:ascii="Times new roman" w:hAnsi="Times new roman"/>
          <w:i/>
          <w:color w:val="000000"/>
          <w:sz w:val="24"/>
          <w:szCs w:val="24"/>
          <w:shd w:fill="auto" w:val="clear"/>
        </w:rPr>
        <w:t>International Journal of Hydrogen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47</w:t>
      </w:r>
      <w:r>
        <w:rPr>
          <w:rFonts w:ascii="Times new roman" w:hAnsi="Times new roman"/>
          <w:color w:val="000000"/>
          <w:sz w:val="24"/>
          <w:szCs w:val="24"/>
          <w:shd w:fill="auto" w:val="clear"/>
        </w:rPr>
        <w:t>(62), 26238-26264,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Kumar, S. S.; Lim</w:t>
      </w:r>
      <w:r>
        <w:rPr>
          <w:rFonts w:ascii="Times new roman" w:hAnsi="Times new roman"/>
          <w:color w:val="000000"/>
          <w:sz w:val="24"/>
          <w:szCs w:val="24"/>
          <w:shd w:fill="auto" w:val="clear"/>
        </w:rPr>
        <w:t xml:space="preserve">, H. An overview of water electrolysis technologies for green hydrogen production. </w:t>
      </w:r>
      <w:r>
        <w:rPr>
          <w:rFonts w:ascii="Times new roman" w:hAnsi="Times new roman"/>
          <w:i/>
          <w:color w:val="000000"/>
          <w:sz w:val="24"/>
          <w:szCs w:val="24"/>
          <w:shd w:fill="auto" w:val="clear"/>
        </w:rPr>
        <w:t>Energy reports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8</w:t>
      </w:r>
      <w:r>
        <w:rPr>
          <w:rFonts w:ascii="Times new roman" w:hAnsi="Times new roman"/>
          <w:color w:val="000000"/>
          <w:sz w:val="24"/>
          <w:szCs w:val="24"/>
          <w:shd w:fill="auto" w:val="clear"/>
        </w:rPr>
        <w:t>, 13793-13813, 2022.</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Nadaleti, W. C.; Lourenço, V. A.; Americo,</w:t>
      </w:r>
      <w:r>
        <w:rPr>
          <w:rFonts w:ascii="Times new roman" w:hAnsi="Times new roman"/>
          <w:color w:val="000000"/>
          <w:sz w:val="24"/>
          <w:szCs w:val="24"/>
          <w:shd w:fill="auto" w:val="clear"/>
        </w:rPr>
        <w:t xml:space="preserve"> G. Green hydrogen-based pathways and alternatives: towards the renewable energy transition in South America's regions–Part A. </w:t>
      </w:r>
      <w:r>
        <w:rPr>
          <w:rFonts w:ascii="Times new roman" w:hAnsi="Times new roman"/>
          <w:i/>
          <w:color w:val="000000"/>
          <w:sz w:val="24"/>
          <w:szCs w:val="24"/>
          <w:shd w:fill="auto" w:val="clear"/>
        </w:rPr>
        <w:t>International Journal of Hydrogen Energy</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46</w:t>
      </w:r>
      <w:r>
        <w:rPr>
          <w:rFonts w:ascii="Times new roman" w:hAnsi="Times new roman"/>
          <w:color w:val="000000"/>
          <w:sz w:val="24"/>
          <w:szCs w:val="24"/>
          <w:shd w:fill="auto" w:val="clear"/>
        </w:rPr>
        <w:t>(43), 22247-22255,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O'hayre, R.; Cha, S. W.; Colella, W.; Prinz, F. B</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Fuel cell fundamentals</w:t>
      </w:r>
      <w:r>
        <w:rPr>
          <w:rFonts w:ascii="Times new roman" w:hAnsi="Times new roman"/>
          <w:color w:val="000000"/>
          <w:sz w:val="24"/>
          <w:szCs w:val="24"/>
          <w:shd w:fill="auto" w:val="clear"/>
        </w:rPr>
        <w:t>. New Jersey: John Wiley &amp; Sons, 2016.</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Rivarolo, M.; Riveros-Godoy, G.; Magistri, L.; Massardo,</w:t>
      </w:r>
      <w:r>
        <w:rPr>
          <w:rFonts w:ascii="Times new roman" w:hAnsi="Times new roman"/>
          <w:color w:val="000000"/>
          <w:sz w:val="24"/>
          <w:szCs w:val="24"/>
          <w:shd w:fill="auto" w:val="clear"/>
        </w:rPr>
        <w:t xml:space="preserve"> A. F. Clean hydrogen and ammonia synthesis in Paraguay from the Itaipu 14 GW hydroelectric plant. </w:t>
      </w:r>
      <w:r>
        <w:rPr>
          <w:rFonts w:ascii="Times new roman" w:hAnsi="Times new roman"/>
          <w:i/>
          <w:color w:val="000000"/>
          <w:sz w:val="24"/>
          <w:szCs w:val="24"/>
          <w:shd w:fill="auto" w:val="clear"/>
        </w:rPr>
        <w:t>ChemEngineering</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w:t>
      </w:r>
      <w:r>
        <w:rPr>
          <w:rFonts w:ascii="Times new roman" w:hAnsi="Times new roman"/>
          <w:color w:val="000000"/>
          <w:sz w:val="24"/>
          <w:szCs w:val="24"/>
          <w:shd w:fill="auto" w:val="clear"/>
        </w:rPr>
        <w:t>(4), 87, 2019.</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 xml:space="preserve">TURNER, J. A. Sustainable hydrogen production. </w:t>
      </w:r>
      <w:r>
        <w:rPr>
          <w:rFonts w:ascii="Times new roman" w:hAnsi="Times new roman"/>
          <w:i/>
          <w:color w:val="000000"/>
          <w:sz w:val="24"/>
          <w:szCs w:val="24"/>
          <w:shd w:fill="auto" w:val="clear"/>
        </w:rPr>
        <w:t>Science</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305</w:t>
      </w:r>
      <w:r>
        <w:rPr>
          <w:rFonts w:ascii="Times new roman" w:hAnsi="Times new roman"/>
          <w:color w:val="000000"/>
          <w:sz w:val="24"/>
          <w:szCs w:val="24"/>
          <w:shd w:fill="auto" w:val="clear"/>
        </w:rPr>
        <w:t>(5686), 972-974, 2004.</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aps/>
          <w:color w:val="000000"/>
          <w:sz w:val="24"/>
          <w:szCs w:val="24"/>
          <w:shd w:fill="auto" w:val="clear"/>
        </w:rPr>
        <w:t>Yue, M.; Lambert, H.; Pahon, E.; Roche, R.; Jemei, S.; Hissel</w:t>
      </w:r>
      <w:r>
        <w:rPr>
          <w:rFonts w:ascii="Times new roman" w:hAnsi="Times new roman"/>
          <w:color w:val="000000"/>
          <w:sz w:val="24"/>
          <w:szCs w:val="24"/>
          <w:shd w:fill="auto" w:val="clear"/>
        </w:rPr>
        <w:t xml:space="preserve">, D. Hydrogen energy systems: A critical review of technologies, applications, trends and challenges. </w:t>
      </w:r>
      <w:r>
        <w:rPr>
          <w:rFonts w:ascii="Times new roman" w:hAnsi="Times new roman"/>
          <w:i/>
          <w:color w:val="000000"/>
          <w:sz w:val="24"/>
          <w:szCs w:val="24"/>
          <w:shd w:fill="auto" w:val="clear"/>
        </w:rPr>
        <w:t>Renewable and Sustainable Energy Reviews</w:t>
      </w:r>
      <w:r>
        <w:rPr>
          <w:rFonts w:ascii="Times new roman" w:hAnsi="Times new roman"/>
          <w:color w:val="000000"/>
          <w:sz w:val="24"/>
          <w:szCs w:val="24"/>
          <w:shd w:fill="auto" w:val="clear"/>
        </w:rPr>
        <w:t xml:space="preserve">, </w:t>
      </w:r>
      <w:r>
        <w:rPr>
          <w:rFonts w:ascii="Times new roman" w:hAnsi="Times new roman"/>
          <w:i/>
          <w:color w:val="000000"/>
          <w:sz w:val="24"/>
          <w:szCs w:val="24"/>
          <w:shd w:fill="auto" w:val="clear"/>
        </w:rPr>
        <w:t>146</w:t>
      </w:r>
      <w:r>
        <w:rPr>
          <w:rFonts w:ascii="Times new roman" w:hAnsi="Times new roman"/>
          <w:color w:val="000000"/>
          <w:sz w:val="24"/>
          <w:szCs w:val="24"/>
          <w:shd w:fill="auto" w:val="clear"/>
        </w:rPr>
        <w:t>, 111180, 2021.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Normal"/>
        <w:bidi w:val="0"/>
        <w:spacing w:lineRule="auto" w:line="360"/>
        <w:jc w:val="both"/>
        <w:rPr>
          <w:rFonts w:ascii="Times new roman" w:hAnsi="Times new roman"/>
          <w:b/>
          <w:b/>
          <w:bCs/>
          <w:color w:val="000000"/>
          <w:sz w:val="24"/>
          <w:szCs w:val="24"/>
          <w:shd w:fill="auto" w:val="clear"/>
        </w:rPr>
      </w:pPr>
      <w:r>
        <w:rPr>
          <w:rFonts w:ascii="Times new roman" w:hAnsi="Times new roman"/>
          <w:b/>
          <w:bCs/>
          <w:color w:val="000000"/>
          <w:sz w:val="24"/>
          <w:szCs w:val="24"/>
          <w:shd w:fill="auto" w:val="clear"/>
        </w:rPr>
        <w:t>Capítulo 11</w:t>
      </w:r>
    </w:p>
    <w:p>
      <w:pPr>
        <w:pStyle w:val="Normal"/>
        <w:bidi w:val="0"/>
        <w:spacing w:lineRule="auto" w:line="360"/>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r>
    </w:p>
    <w:p>
      <w:pPr>
        <w:pStyle w:val="Corpodotexto"/>
        <w:bidi w:val="0"/>
        <w:spacing w:lineRule="auto" w:line="360" w:before="0" w:after="0"/>
        <w:ind w:left="0" w:right="0" w:hanging="0"/>
        <w:jc w:val="both"/>
        <w:rPr>
          <w:rFonts w:ascii="Times new roman" w:hAnsi="Times new roman"/>
          <w:color w:val="000000"/>
          <w:sz w:val="24"/>
          <w:szCs w:val="24"/>
          <w:shd w:fill="auto" w:val="clear"/>
        </w:rPr>
      </w:pPr>
      <w:r>
        <w:rPr>
          <w:rFonts w:cs="Times new roman" w:ascii="Times new roman" w:hAnsi="Times new roman"/>
          <w:caps/>
          <w:color w:val="000000"/>
          <w:sz w:val="24"/>
          <w:szCs w:val="24"/>
          <w:shd w:fill="auto" w:val="clear"/>
        </w:rPr>
        <w:t>Aquila, G.; de Oliveira Pamplona, E.; de Queiroz, A. R.; Junior, P. R.;  Fonseca</w:t>
      </w:r>
      <w:r>
        <w:rPr>
          <w:rFonts w:cs="Times new roman" w:ascii="Times new roman" w:hAnsi="Times new roman"/>
          <w:color w:val="000000"/>
          <w:sz w:val="24"/>
          <w:szCs w:val="24"/>
          <w:shd w:fill="auto" w:val="clear"/>
        </w:rPr>
        <w:t xml:space="preserve">, M. N. An overview of incentive policies for the expansion of renewable energy generation in electricity power systems and the Brazilian experience. </w:t>
      </w:r>
      <w:r>
        <w:rPr>
          <w:rFonts w:cs="Times new roman" w:ascii="Times new roman" w:hAnsi="Times new roman"/>
          <w:i/>
          <w:iCs/>
          <w:color w:val="000000"/>
          <w:sz w:val="24"/>
          <w:szCs w:val="24"/>
          <w:shd w:fill="auto" w:val="clear"/>
        </w:rPr>
        <w:t>Renewable and Sustainable Energy Reviews, 70,</w:t>
      </w:r>
      <w:r>
        <w:rPr>
          <w:rFonts w:cs="Times new roman" w:ascii="Times new roman" w:hAnsi="Times new roman"/>
          <w:i w:val="false"/>
          <w:iCs w:val="false"/>
          <w:color w:val="000000"/>
          <w:sz w:val="24"/>
          <w:szCs w:val="24"/>
          <w:shd w:fill="auto" w:val="clear"/>
        </w:rPr>
        <w:t xml:space="preserve"> 1090-1098, 2017.</w:t>
      </w:r>
    </w:p>
    <w:p>
      <w:pPr>
        <w:pStyle w:val="Western"/>
        <w:bidi w:val="0"/>
        <w:spacing w:lineRule="auto" w:line="360" w:before="159" w:after="0"/>
        <w:jc w:val="both"/>
        <w:rPr>
          <w:rFonts w:ascii="Times new roman" w:hAnsi="Times new roman" w:cs="Times new roman"/>
          <w:caps/>
          <w:lang w:val="pt-BR"/>
        </w:rPr>
      </w:pPr>
      <w:r>
        <w:rPr>
          <w:rFonts w:cs="Times new roman" w:ascii="Times new roman" w:hAnsi="Times new roman"/>
          <w:caps/>
          <w:lang w:val="pt-BR"/>
        </w:rPr>
      </w:r>
    </w:p>
    <w:p>
      <w:pPr>
        <w:pStyle w:val="Western"/>
        <w:bidi w:val="0"/>
        <w:spacing w:lineRule="auto" w:line="360" w:before="159" w:after="0"/>
        <w:ind w:left="108" w:right="0" w:hanging="0"/>
        <w:jc w:val="both"/>
        <w:rPr/>
      </w:pPr>
      <w:r>
        <w:rPr>
          <w:rFonts w:cs="Times new roman" w:ascii="Times new roman" w:hAnsi="Times new roman"/>
          <w:caps/>
          <w:lang w:val="pt-BR"/>
        </w:rPr>
        <w:t xml:space="preserve">Bazilian, M.; Onyeji, I.; Liebreich, M.; MacGill, I.; Chase, J.; Shah, J.; Zhengrong, S. </w:t>
      </w:r>
      <w:r>
        <w:rPr>
          <w:rFonts w:cs="Times new roman" w:ascii="Times new roman" w:hAnsi="Times new roman"/>
          <w:caps w:val="false"/>
          <w:smallCaps w:val="false"/>
          <w:lang w:val="pt-BR"/>
        </w:rPr>
        <w:t xml:space="preserve">Re-considering The Economics Of Photovoltaic Power. </w:t>
      </w:r>
      <w:r>
        <w:rPr>
          <w:rFonts w:cs="Times new roman" w:ascii="Times new roman" w:hAnsi="Times new roman"/>
          <w:i/>
          <w:iCs/>
          <w:caps w:val="false"/>
          <w:smallCaps w:val="false"/>
          <w:lang w:val="pt-BR"/>
        </w:rPr>
        <w:t>Renewable Energy, 53</w:t>
      </w:r>
      <w:r>
        <w:rPr>
          <w:rFonts w:cs="Times new roman" w:ascii="Times new roman" w:hAnsi="Times new roman"/>
          <w:i w:val="false"/>
          <w:iCs w:val="false"/>
          <w:caps w:val="false"/>
          <w:smallCaps w:val="false"/>
          <w:lang w:val="pt-BR"/>
        </w:rPr>
        <w:t>,</w:t>
      </w:r>
      <w:r>
        <w:rPr>
          <w:rFonts w:cs="Times new roman" w:ascii="Times new roman" w:hAnsi="Times new roman"/>
          <w:caps w:val="false"/>
          <w:smallCaps w:val="false"/>
          <w:lang w:val="pt-BR"/>
        </w:rPr>
        <w:t xml:space="preserve"> 329-338, 2013.</w:t>
      </w:r>
    </w:p>
    <w:p>
      <w:pPr>
        <w:pStyle w:val="Normal"/>
        <w:bidi w:val="0"/>
        <w:spacing w:lineRule="auto" w:line="360" w:before="159" w:after="0"/>
        <w:jc w:val="both"/>
        <w:rPr>
          <w:rFonts w:ascii="Times New Roman" w:hAnsi="Times New Roman" w:cs="Times New Roman"/>
          <w:caps/>
          <w:lang w:val="pt-BR"/>
        </w:rPr>
      </w:pPr>
      <w:r>
        <w:rPr>
          <w:rFonts w:cs="Times New Roman" w:ascii="Times New Roman" w:hAnsi="Times New Roman"/>
          <w:caps/>
          <w:lang w:val="pt-BR"/>
        </w:rPr>
      </w:r>
    </w:p>
    <w:p>
      <w:pPr>
        <w:pStyle w:val="Normal"/>
        <w:bidi w:val="0"/>
        <w:spacing w:lineRule="auto" w:line="360" w:before="159" w:after="0"/>
        <w:jc w:val="both"/>
        <w:rPr/>
      </w:pPr>
      <w:r>
        <w:rPr>
          <w:rFonts w:cs="Times New Roman" w:ascii="Times New Roman" w:hAnsi="Times New Roman"/>
          <w:caps/>
          <w:lang w:val="pt-BR"/>
        </w:rPr>
        <w:t>Chung, I.; Lee, B.; He, J.; Chang, R. P. H.; Kanatzidis, M. G</w:t>
      </w:r>
      <w:r>
        <w:rPr>
          <w:rFonts w:cs="Times New Roman" w:ascii="Times New Roman" w:hAnsi="Times New Roman"/>
          <w:lang w:val="pt-BR"/>
        </w:rPr>
        <w:t xml:space="preserve">. </w:t>
      </w:r>
      <w:r>
        <w:rPr>
          <w:rFonts w:cs="Times New Roman" w:ascii="Times New Roman" w:hAnsi="Times New Roman"/>
          <w:b w:val="false"/>
          <w:bCs w:val="false"/>
          <w:lang w:val="pt-BR"/>
        </w:rPr>
        <w:t>All-solid-state dyesensitized solar cells with high efficiency.</w:t>
      </w:r>
      <w:r>
        <w:rPr>
          <w:rFonts w:cs="Times New Roman" w:ascii="Times New Roman" w:hAnsi="Times New Roman"/>
          <w:lang w:val="pt-BR"/>
        </w:rPr>
        <w:t xml:space="preserve"> </w:t>
      </w:r>
      <w:r>
        <w:rPr>
          <w:rFonts w:cs="Times New Roman" w:ascii="Times New Roman" w:hAnsi="Times New Roman"/>
          <w:i/>
          <w:iCs/>
          <w:lang w:val="pt-BR"/>
        </w:rPr>
        <w:t>Nature, 485</w:t>
      </w:r>
      <w:r>
        <w:rPr>
          <w:rFonts w:cs="Times New Roman" w:ascii="Times New Roman" w:hAnsi="Times New Roman"/>
          <w:lang w:val="pt-BR"/>
        </w:rPr>
        <w:t>, 486-489, 2012.</w:t>
      </w:r>
    </w:p>
    <w:p>
      <w:pPr>
        <w:pStyle w:val="Western"/>
        <w:bidi w:val="0"/>
        <w:spacing w:lineRule="auto" w:line="360" w:before="153" w:after="0"/>
        <w:jc w:val="both"/>
        <w:rPr>
          <w:rFonts w:ascii="Times new roman" w:hAnsi="Times new roman" w:cs="Times new roman"/>
          <w:color w:val="000000"/>
          <w:sz w:val="24"/>
          <w:szCs w:val="24"/>
          <w:u w:val="none"/>
          <w:shd w:fill="auto" w:val="clear"/>
        </w:rPr>
      </w:pPr>
      <w:r>
        <w:rPr>
          <w:rFonts w:cs="Times new roman" w:ascii="Times new roman" w:hAnsi="Times new roman"/>
          <w:color w:val="000000"/>
          <w:sz w:val="24"/>
          <w:szCs w:val="24"/>
          <w:u w:val="none"/>
          <w:shd w:fill="auto" w:val="clear"/>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 xml:space="preserve">do Nascimento, L. R.; Braga, M.; Campos, R. A.; Naspolini, H. F.; Rüther, R. </w:t>
      </w:r>
      <w:r>
        <w:rPr>
          <w:rFonts w:cs="Times New Roman" w:ascii="Times New Roman" w:hAnsi="Times New Roman"/>
          <w:b w:val="false"/>
          <w:caps w:val="false"/>
          <w:smallCaps w:val="false"/>
          <w:color w:val="000000"/>
          <w:sz w:val="24"/>
          <w:szCs w:val="24"/>
          <w:shd w:fill="auto" w:val="clear"/>
          <w:lang w:val="en-US"/>
        </w:rPr>
        <w:t xml:space="preserve">Performance Assessment Of Solar Photovoltaic Technologies Under Different Climatic Conditions In Brazil. </w:t>
      </w:r>
      <w:r>
        <w:rPr>
          <w:rFonts w:cs="Times New Roman" w:ascii="Times New Roman" w:hAnsi="Times New Roman"/>
          <w:b w:val="false"/>
          <w:i/>
          <w:caps w:val="false"/>
          <w:smallCaps w:val="false"/>
          <w:color w:val="000000"/>
          <w:sz w:val="24"/>
          <w:szCs w:val="24"/>
          <w:shd w:fill="auto" w:val="clear"/>
          <w:lang w:val="en-US"/>
        </w:rPr>
        <w:t>Renewable Energy</w:t>
      </w:r>
      <w:r>
        <w:rPr>
          <w:rFonts w:cs="Times New Roman" w:ascii="Times New Roman" w:hAnsi="Times New Roman"/>
          <w:b w:val="false"/>
          <w:caps w:val="false"/>
          <w:smallCaps w:val="false"/>
          <w:color w:val="000000"/>
          <w:sz w:val="24"/>
          <w:szCs w:val="24"/>
          <w:shd w:fill="auto" w:val="clear"/>
          <w:lang w:val="en-US"/>
        </w:rPr>
        <w:t xml:space="preserve">, </w:t>
      </w:r>
      <w:r>
        <w:rPr>
          <w:rFonts w:cs="Times New Roman" w:ascii="Times New Roman" w:hAnsi="Times New Roman"/>
          <w:b w:val="false"/>
          <w:i/>
          <w:caps w:val="false"/>
          <w:smallCaps w:val="false"/>
          <w:color w:val="000000"/>
          <w:sz w:val="24"/>
          <w:szCs w:val="24"/>
          <w:shd w:fill="auto" w:val="clear"/>
          <w:lang w:val="en-US"/>
        </w:rPr>
        <w:t>146</w:t>
      </w:r>
      <w:r>
        <w:rPr>
          <w:rFonts w:cs="Times New Roman" w:ascii="Times New Roman" w:hAnsi="Times New Roman"/>
          <w:b w:val="false"/>
          <w:caps w:val="false"/>
          <w:smallCaps w:val="false"/>
          <w:color w:val="000000"/>
          <w:sz w:val="24"/>
          <w:szCs w:val="24"/>
          <w:shd w:fill="auto" w:val="clear"/>
          <w:lang w:val="en-US"/>
        </w:rPr>
        <w:t>, 1070-1082, 2020.</w:t>
      </w:r>
    </w:p>
    <w:p>
      <w:pPr>
        <w:pStyle w:val="Normal"/>
        <w:bidi w:val="0"/>
        <w:spacing w:lineRule="auto" w:line="360" w:before="0" w:after="0"/>
        <w:jc w:val="both"/>
        <w:rPr>
          <w:rFonts w:ascii="Times New Roman" w:hAnsi="Times New Roman" w:cs="Times New Roman"/>
          <w:b w:val="false"/>
          <w:b w:val="false"/>
          <w:caps w:val="false"/>
          <w:smallCaps w:val="false"/>
          <w:color w:val="000000"/>
          <w:sz w:val="24"/>
          <w:szCs w:val="24"/>
          <w:shd w:fill="auto" w:val="clear"/>
          <w:lang w:val="en-US"/>
        </w:rPr>
      </w:pPr>
      <w:r>
        <w:rPr>
          <w:rFonts w:cs="Times New Roman" w:ascii="Times New Roman" w:hAnsi="Times New Roman"/>
          <w:b w:val="false"/>
          <w:caps w:val="false"/>
          <w:smallCaps w:val="false"/>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dos Santos Carstens, D. D.; da Cunha, S. K</w:t>
      </w:r>
      <w:r>
        <w:rPr>
          <w:rFonts w:cs="Times New Roman" w:ascii="Times New Roman" w:hAnsi="Times New Roman"/>
          <w:b w:val="false"/>
          <w:caps w:val="false"/>
          <w:smallCaps w:val="false"/>
          <w:color w:val="000000"/>
          <w:sz w:val="24"/>
          <w:szCs w:val="24"/>
          <w:shd w:fill="auto" w:val="clear"/>
          <w:lang w:val="en-US"/>
        </w:rPr>
        <w:t xml:space="preserve">. Challenges And Opportunities For The Growth Of Solar Photovoltaic Energy In Brazil. </w:t>
      </w:r>
      <w:r>
        <w:rPr>
          <w:rFonts w:cs="Times New Roman" w:ascii="Times New Roman" w:hAnsi="Times New Roman"/>
          <w:b w:val="false"/>
          <w:i/>
          <w:caps w:val="false"/>
          <w:smallCaps w:val="false"/>
          <w:color w:val="000000"/>
          <w:sz w:val="24"/>
          <w:szCs w:val="24"/>
          <w:shd w:fill="auto" w:val="clear"/>
          <w:lang w:val="en-US"/>
        </w:rPr>
        <w:t>Energy Policy</w:t>
      </w:r>
      <w:r>
        <w:rPr>
          <w:rFonts w:cs="Times New Roman" w:ascii="Times New Roman" w:hAnsi="Times New Roman"/>
          <w:b w:val="false"/>
          <w:caps w:val="false"/>
          <w:smallCaps w:val="false"/>
          <w:color w:val="000000"/>
          <w:sz w:val="24"/>
          <w:szCs w:val="24"/>
          <w:shd w:fill="auto" w:val="clear"/>
          <w:lang w:val="en-US"/>
        </w:rPr>
        <w:t xml:space="preserve">, </w:t>
      </w:r>
      <w:r>
        <w:rPr>
          <w:rFonts w:cs="Times New Roman" w:ascii="Times New Roman" w:hAnsi="Times New Roman"/>
          <w:b w:val="false"/>
          <w:i/>
          <w:caps w:val="false"/>
          <w:smallCaps w:val="false"/>
          <w:color w:val="000000"/>
          <w:sz w:val="24"/>
          <w:szCs w:val="24"/>
          <w:shd w:fill="auto" w:val="clear"/>
          <w:lang w:val="en-US"/>
        </w:rPr>
        <w:t>125</w:t>
      </w:r>
      <w:r>
        <w:rPr>
          <w:rFonts w:cs="Times New Roman" w:ascii="Times New Roman" w:hAnsi="Times New Roman"/>
          <w:b w:val="false"/>
          <w:caps w:val="false"/>
          <w:smallCaps w:val="false"/>
          <w:color w:val="000000"/>
          <w:sz w:val="24"/>
          <w:szCs w:val="24"/>
          <w:shd w:fill="auto" w:val="clear"/>
          <w:lang w:val="en-US"/>
        </w:rPr>
        <w:t>, 396-404, 2019.</w:t>
      </w:r>
    </w:p>
    <w:p>
      <w:pPr>
        <w:pStyle w:val="Normal"/>
        <w:bidi w:val="0"/>
        <w:spacing w:lineRule="auto" w:line="360" w:before="0" w:after="0"/>
        <w:jc w:val="both"/>
        <w:rPr>
          <w:rFonts w:ascii="Times New Roman" w:hAnsi="Times New Roman" w:cs="Times New Roman"/>
          <w:b w:val="false"/>
          <w:b w:val="false"/>
          <w:caps w:val="false"/>
          <w:smallCaps w:val="false"/>
          <w:color w:val="000000"/>
          <w:sz w:val="24"/>
          <w:szCs w:val="24"/>
          <w:shd w:fill="auto" w:val="clear"/>
          <w:lang w:val="en-US"/>
        </w:rPr>
      </w:pPr>
      <w:r>
        <w:rPr>
          <w:rFonts w:cs="Times New Roman" w:ascii="Times New Roman" w:hAnsi="Times New Roman"/>
          <w:b w:val="false"/>
          <w:caps w:val="false"/>
          <w:smallCaps w:val="false"/>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val="false"/>
          <w:smallCaps w:val="false"/>
          <w:color w:val="000000"/>
          <w:sz w:val="24"/>
          <w:szCs w:val="24"/>
          <w:shd w:fill="auto" w:val="clear"/>
          <w:lang w:val="en-US"/>
        </w:rPr>
        <w:t xml:space="preserve">FERREIRA, A., et al. Economic Overview Of The Use And Production Of Photovoltaic Solar Energy In Brazil. </w:t>
      </w:r>
      <w:r>
        <w:rPr>
          <w:rFonts w:cs="Times New Roman" w:ascii="Times New Roman" w:hAnsi="Times New Roman"/>
          <w:b w:val="false"/>
          <w:i/>
          <w:caps w:val="false"/>
          <w:smallCaps w:val="false"/>
          <w:color w:val="000000"/>
          <w:sz w:val="24"/>
          <w:szCs w:val="24"/>
          <w:shd w:fill="auto" w:val="clear"/>
          <w:lang w:val="en-US"/>
        </w:rPr>
        <w:t>Renewable And Sustainable Energy Reviews</w:t>
      </w:r>
      <w:r>
        <w:rPr>
          <w:rFonts w:cs="Times New Roman" w:ascii="Times New Roman" w:hAnsi="Times New Roman"/>
          <w:b w:val="false"/>
          <w:caps w:val="false"/>
          <w:smallCaps w:val="false"/>
          <w:color w:val="000000"/>
          <w:sz w:val="24"/>
          <w:szCs w:val="24"/>
          <w:shd w:fill="auto" w:val="clear"/>
          <w:lang w:val="en-US"/>
        </w:rPr>
        <w:t xml:space="preserve">, </w:t>
      </w:r>
      <w:r>
        <w:rPr>
          <w:rFonts w:cs="Times New Roman" w:ascii="Times New Roman" w:hAnsi="Times New Roman"/>
          <w:b w:val="false"/>
          <w:i/>
          <w:caps w:val="false"/>
          <w:smallCaps w:val="false"/>
          <w:color w:val="000000"/>
          <w:sz w:val="24"/>
          <w:szCs w:val="24"/>
          <w:shd w:fill="auto" w:val="clear"/>
          <w:lang w:val="en-US"/>
        </w:rPr>
        <w:t>81</w:t>
      </w:r>
      <w:r>
        <w:rPr>
          <w:rFonts w:cs="Times New Roman" w:ascii="Times New Roman" w:hAnsi="Times New Roman"/>
          <w:b w:val="false"/>
          <w:caps w:val="false"/>
          <w:smallCaps w:val="false"/>
          <w:color w:val="000000"/>
          <w:sz w:val="24"/>
          <w:szCs w:val="24"/>
          <w:shd w:fill="auto" w:val="clear"/>
          <w:lang w:val="en-US"/>
        </w:rPr>
        <w:t>, 181-191, 2018.</w:t>
      </w:r>
    </w:p>
    <w:p>
      <w:pPr>
        <w:pStyle w:val="Normal"/>
        <w:bidi w:val="0"/>
        <w:spacing w:lineRule="auto" w:line="360" w:before="0" w:after="0"/>
        <w:jc w:val="both"/>
        <w:rPr>
          <w:rFonts w:ascii="Times New Roman" w:hAnsi="Times New Roman" w:cs="Times New Roman"/>
          <w:b w:val="false"/>
          <w:b w:val="false"/>
          <w:caps/>
          <w:color w:val="000000"/>
          <w:sz w:val="24"/>
          <w:szCs w:val="24"/>
          <w:shd w:fill="auto" w:val="clear"/>
          <w:lang w:val="en-US"/>
        </w:rPr>
      </w:pPr>
      <w:r>
        <w:rPr>
          <w:rFonts w:cs="Times New Roman" w:ascii="Times New Roman" w:hAnsi="Times New Roman"/>
          <w:b w:val="false"/>
          <w:caps/>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 xml:space="preserve">Hao, F.; Stoumpos, C. C.; Cao, D. H.; Chang, R. P.; Kanatzidis, </w:t>
      </w:r>
      <w:r>
        <w:rPr>
          <w:rFonts w:cs="Times New Roman" w:ascii="Times New Roman" w:hAnsi="Times New Roman"/>
          <w:b w:val="false"/>
          <w:color w:val="000000"/>
          <w:sz w:val="24"/>
          <w:szCs w:val="24"/>
          <w:shd w:fill="auto" w:val="clear"/>
          <w:lang w:val="en-US"/>
        </w:rPr>
        <w:t xml:space="preserve">M. G. Lead-free solid-state organic-inorganic halide perovskite solar cells. </w:t>
      </w:r>
      <w:r>
        <w:rPr>
          <w:rFonts w:cs="Times New Roman" w:ascii="Times New Roman" w:hAnsi="Times New Roman"/>
          <w:b w:val="false"/>
          <w:i/>
          <w:iCs/>
          <w:color w:val="000000"/>
          <w:sz w:val="24"/>
          <w:szCs w:val="24"/>
          <w:shd w:fill="auto" w:val="clear"/>
          <w:lang w:val="en-US"/>
        </w:rPr>
        <w:t>Nature Photonics, 8(6)</w:t>
      </w:r>
      <w:r>
        <w:rPr>
          <w:rFonts w:cs="Times New Roman" w:ascii="Times New Roman" w:hAnsi="Times New Roman"/>
          <w:b w:val="false"/>
          <w:i w:val="false"/>
          <w:iCs w:val="false"/>
          <w:color w:val="000000"/>
          <w:sz w:val="24"/>
          <w:szCs w:val="24"/>
          <w:shd w:fill="auto" w:val="clear"/>
          <w:lang w:val="en-US"/>
        </w:rPr>
        <w:t>,</w:t>
      </w:r>
      <w:r>
        <w:rPr>
          <w:rFonts w:cs="Times New Roman" w:ascii="Times New Roman" w:hAnsi="Times New Roman"/>
          <w:b w:val="false"/>
          <w:color w:val="000000"/>
          <w:sz w:val="24"/>
          <w:szCs w:val="24"/>
          <w:shd w:fill="auto" w:val="clear"/>
          <w:lang w:val="en-US"/>
        </w:rPr>
        <w:t xml:space="preserve"> 489-494, 2014.</w:t>
      </w:r>
    </w:p>
    <w:p>
      <w:pPr>
        <w:pStyle w:val="Normal"/>
        <w:bidi w:val="0"/>
        <w:spacing w:lineRule="auto" w:line="360" w:before="0" w:after="0"/>
        <w:jc w:val="both"/>
        <w:rPr>
          <w:rFonts w:ascii="Times New Roman" w:hAnsi="Times New Roman" w:cs="Times New Roman"/>
          <w:b w:val="false"/>
          <w:b w:val="false"/>
          <w:color w:val="000000"/>
          <w:sz w:val="24"/>
          <w:szCs w:val="24"/>
          <w:shd w:fill="auto" w:val="clear"/>
          <w:lang w:val="en-US"/>
        </w:rPr>
      </w:pPr>
      <w:r>
        <w:rPr>
          <w:rFonts w:cs="Times New Roman" w:ascii="Times New Roman" w:hAnsi="Times New Roman"/>
          <w:b w:val="false"/>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Jurasz, J.; Canales, F. A.; Kies, A.; Guezgouz, M.; Beluco, A</w:t>
      </w:r>
      <w:r>
        <w:rPr>
          <w:rFonts w:cs="Times New Roman" w:ascii="Times New Roman" w:hAnsi="Times New Roman"/>
          <w:b w:val="false"/>
          <w:color w:val="000000"/>
          <w:sz w:val="24"/>
          <w:szCs w:val="24"/>
          <w:shd w:fill="auto" w:val="clear"/>
          <w:lang w:val="en-US"/>
        </w:rPr>
        <w:t xml:space="preserve">. A review on the complementarity of renewable energy sources: Concept, metrics, application and future research directions. </w:t>
      </w:r>
      <w:r>
        <w:rPr>
          <w:rFonts w:cs="Times New Roman" w:ascii="Times New Roman" w:hAnsi="Times New Roman"/>
          <w:b w:val="false"/>
          <w:i/>
          <w:color w:val="000000"/>
          <w:sz w:val="24"/>
          <w:szCs w:val="24"/>
          <w:shd w:fill="auto" w:val="clear"/>
          <w:lang w:val="en-US"/>
        </w:rPr>
        <w:t>Solar Energy</w:t>
      </w:r>
      <w:r>
        <w:rPr>
          <w:rFonts w:cs="Times New Roman" w:ascii="Times New Roman" w:hAnsi="Times New Roman"/>
          <w:b w:val="false"/>
          <w:color w:val="000000"/>
          <w:sz w:val="24"/>
          <w:szCs w:val="24"/>
          <w:shd w:fill="auto" w:val="clear"/>
          <w:lang w:val="en-US"/>
        </w:rPr>
        <w:t xml:space="preserve">, </w:t>
      </w:r>
      <w:r>
        <w:rPr>
          <w:rFonts w:cs="Times New Roman" w:ascii="Times New Roman" w:hAnsi="Times New Roman"/>
          <w:b w:val="false"/>
          <w:i/>
          <w:color w:val="000000"/>
          <w:sz w:val="24"/>
          <w:szCs w:val="24"/>
          <w:shd w:fill="auto" w:val="clear"/>
          <w:lang w:val="en-US"/>
        </w:rPr>
        <w:t>195</w:t>
      </w:r>
      <w:r>
        <w:rPr>
          <w:rFonts w:cs="Times New Roman" w:ascii="Times New Roman" w:hAnsi="Times New Roman"/>
          <w:b w:val="false"/>
          <w:color w:val="000000"/>
          <w:sz w:val="24"/>
          <w:szCs w:val="24"/>
          <w:shd w:fill="auto" w:val="clear"/>
          <w:lang w:val="en-US"/>
        </w:rPr>
        <w:t>, 703-724, 2020.</w:t>
      </w:r>
    </w:p>
    <w:p>
      <w:pPr>
        <w:pStyle w:val="Normal"/>
        <w:bidi w:val="0"/>
        <w:spacing w:lineRule="auto" w:line="360" w:before="0" w:after="0"/>
        <w:jc w:val="both"/>
        <w:rPr>
          <w:rFonts w:ascii="Times New Roman" w:hAnsi="Times New Roman" w:cs="Times New Roman"/>
          <w:b w:val="false"/>
          <w:b w:val="false"/>
          <w:color w:val="000000"/>
          <w:sz w:val="24"/>
          <w:szCs w:val="24"/>
          <w:shd w:fill="auto" w:val="clear"/>
          <w:lang w:val="en-US"/>
        </w:rPr>
      </w:pPr>
      <w:r>
        <w:rPr>
          <w:rFonts w:cs="Times New Roman" w:ascii="Times New Roman" w:hAnsi="Times New Roman"/>
          <w:b w:val="false"/>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 xml:space="preserve">Kuhn, T. E.; Erban, C.; Heinrich, M.; Eisenlohr, J.; Ensslen, F.; Neuhaus, D. H. </w:t>
      </w:r>
      <w:r>
        <w:rPr>
          <w:rFonts w:cs="Times New Roman" w:ascii="Times New Roman" w:hAnsi="Times New Roman"/>
          <w:b w:val="false"/>
          <w:color w:val="000000"/>
          <w:sz w:val="24"/>
          <w:szCs w:val="24"/>
          <w:shd w:fill="auto" w:val="clear"/>
          <w:lang w:val="en-US"/>
        </w:rPr>
        <w:t xml:space="preserve">Review of technological design options for building integrated photovoltaics (BIPV). </w:t>
      </w:r>
      <w:r>
        <w:rPr>
          <w:rFonts w:cs="Times New Roman" w:ascii="Times New Roman" w:hAnsi="Times New Roman"/>
          <w:b w:val="false"/>
          <w:i/>
          <w:color w:val="000000"/>
          <w:sz w:val="24"/>
          <w:szCs w:val="24"/>
          <w:shd w:fill="auto" w:val="clear"/>
          <w:lang w:val="en-US"/>
        </w:rPr>
        <w:t>Energy and Buildings</w:t>
      </w:r>
      <w:r>
        <w:rPr>
          <w:rFonts w:cs="Times New Roman" w:ascii="Times New Roman" w:hAnsi="Times New Roman"/>
          <w:b w:val="false"/>
          <w:color w:val="000000"/>
          <w:sz w:val="24"/>
          <w:szCs w:val="24"/>
          <w:shd w:fill="auto" w:val="clear"/>
          <w:lang w:val="en-US"/>
        </w:rPr>
        <w:t xml:space="preserve">, </w:t>
      </w:r>
      <w:r>
        <w:rPr>
          <w:rFonts w:cs="Times New Roman" w:ascii="Times New Roman" w:hAnsi="Times New Roman"/>
          <w:b w:val="false"/>
          <w:i/>
          <w:color w:val="000000"/>
          <w:sz w:val="24"/>
          <w:szCs w:val="24"/>
          <w:shd w:fill="auto" w:val="clear"/>
          <w:lang w:val="en-US"/>
        </w:rPr>
        <w:t>231</w:t>
      </w:r>
      <w:r>
        <w:rPr>
          <w:rFonts w:cs="Times New Roman" w:ascii="Times New Roman" w:hAnsi="Times New Roman"/>
          <w:b w:val="false"/>
          <w:color w:val="000000"/>
          <w:sz w:val="24"/>
          <w:szCs w:val="24"/>
          <w:shd w:fill="auto" w:val="clear"/>
          <w:lang w:val="en-US"/>
        </w:rPr>
        <w:t>, 110381, 2021.</w:t>
      </w:r>
    </w:p>
    <w:p>
      <w:pPr>
        <w:pStyle w:val="Normal"/>
        <w:bidi w:val="0"/>
        <w:spacing w:lineRule="auto" w:line="360" w:before="0" w:after="0"/>
        <w:jc w:val="both"/>
        <w:rPr>
          <w:rFonts w:ascii="Times New Roman" w:hAnsi="Times New Roman" w:cs="Times New Roman"/>
          <w:b w:val="false"/>
          <w:b w:val="false"/>
          <w:color w:val="000000"/>
          <w:sz w:val="24"/>
          <w:szCs w:val="24"/>
          <w:shd w:fill="auto" w:val="clear"/>
          <w:lang w:val="en-US"/>
        </w:rPr>
      </w:pPr>
      <w:r>
        <w:rPr>
          <w:rFonts w:cs="Times New Roman" w:ascii="Times New Roman" w:hAnsi="Times New Roman"/>
          <w:b w:val="false"/>
          <w:color w:val="000000"/>
          <w:sz w:val="24"/>
          <w:szCs w:val="24"/>
          <w:shd w:fill="auto" w:val="clear"/>
          <w:lang w:val="en-US"/>
        </w:rPr>
      </w:r>
    </w:p>
    <w:p>
      <w:pPr>
        <w:pStyle w:val="Normal"/>
        <w:bidi w:val="0"/>
        <w:spacing w:lineRule="auto" w:line="360" w:before="0" w:after="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Ocko, I. B.; Hamburg, S. P.</w:t>
      </w:r>
      <w:r>
        <w:rPr>
          <w:rFonts w:cs="Times New Roman" w:ascii="Times New Roman" w:hAnsi="Times New Roman"/>
          <w:b w:val="false"/>
          <w:color w:val="000000"/>
          <w:sz w:val="24"/>
          <w:szCs w:val="24"/>
          <w:shd w:fill="auto" w:val="clear"/>
          <w:lang w:val="en-US"/>
        </w:rPr>
        <w:t xml:space="preserve"> Climate impacts of hydropower: enormous differences among facilities and over time. </w:t>
      </w:r>
      <w:r>
        <w:rPr>
          <w:rFonts w:cs="Times New Roman" w:ascii="Times New Roman" w:hAnsi="Times New Roman"/>
          <w:b w:val="false"/>
          <w:i/>
          <w:color w:val="000000"/>
          <w:sz w:val="24"/>
          <w:szCs w:val="24"/>
          <w:shd w:fill="auto" w:val="clear"/>
          <w:lang w:val="en-US"/>
        </w:rPr>
        <w:t>Environmental Science &amp; Technology</w:t>
      </w:r>
      <w:r>
        <w:rPr>
          <w:rFonts w:cs="Times New Roman" w:ascii="Times New Roman" w:hAnsi="Times New Roman"/>
          <w:b w:val="false"/>
          <w:color w:val="000000"/>
          <w:sz w:val="24"/>
          <w:szCs w:val="24"/>
          <w:shd w:fill="auto" w:val="clear"/>
          <w:lang w:val="en-US"/>
        </w:rPr>
        <w:t xml:space="preserve">, </w:t>
      </w:r>
      <w:r>
        <w:rPr>
          <w:rFonts w:cs="Times New Roman" w:ascii="Times New Roman" w:hAnsi="Times New Roman"/>
          <w:b w:val="false"/>
          <w:i/>
          <w:color w:val="000000"/>
          <w:sz w:val="24"/>
          <w:szCs w:val="24"/>
          <w:shd w:fill="auto" w:val="clear"/>
          <w:lang w:val="en-US"/>
        </w:rPr>
        <w:t>53</w:t>
      </w:r>
      <w:r>
        <w:rPr>
          <w:rFonts w:cs="Times New Roman" w:ascii="Times New Roman" w:hAnsi="Times New Roman"/>
          <w:b w:val="false"/>
          <w:color w:val="000000"/>
          <w:sz w:val="24"/>
          <w:szCs w:val="24"/>
          <w:shd w:fill="auto" w:val="clear"/>
          <w:lang w:val="en-US"/>
        </w:rPr>
        <w:t>(23), 14070-14082, 2019.</w:t>
      </w:r>
    </w:p>
    <w:p>
      <w:pPr>
        <w:pStyle w:val="Normal"/>
        <w:bidi w:val="0"/>
        <w:spacing w:lineRule="auto" w:line="360" w:before="0" w:after="0"/>
        <w:jc w:val="both"/>
        <w:rPr>
          <w:rFonts w:ascii="Times New Roman" w:hAnsi="Times New Roman" w:cs="Times New Roman"/>
          <w:b w:val="false"/>
          <w:b w:val="false"/>
          <w:color w:val="000000"/>
          <w:sz w:val="24"/>
          <w:szCs w:val="24"/>
          <w:shd w:fill="auto" w:val="clear"/>
          <w:lang w:val="en-US"/>
        </w:rPr>
      </w:pPr>
      <w:r>
        <w:rPr>
          <w:rFonts w:cs="Times New Roman" w:ascii="Times New Roman" w:hAnsi="Times New Roman"/>
          <w:b w:val="false"/>
          <w:color w:val="000000"/>
          <w:sz w:val="24"/>
          <w:szCs w:val="24"/>
          <w:shd w:fill="auto" w:val="clear"/>
          <w:lang w:val="en-US"/>
        </w:rPr>
      </w:r>
    </w:p>
    <w:p>
      <w:pPr>
        <w:pStyle w:val="Normal"/>
        <w:bidi w:val="0"/>
        <w:spacing w:lineRule="auto" w:line="360" w:before="0" w:after="0"/>
        <w:ind w:left="0" w:right="0" w:hanging="0"/>
        <w:jc w:val="both"/>
        <w:rPr>
          <w:rFonts w:ascii="Times new roman" w:hAnsi="Times new roman"/>
          <w:color w:val="000000"/>
          <w:sz w:val="24"/>
          <w:szCs w:val="24"/>
          <w:shd w:fill="auto" w:val="clear"/>
        </w:rPr>
      </w:pPr>
      <w:r>
        <w:rPr>
          <w:rFonts w:cs="Times new roman" w:ascii="Times new roman" w:hAnsi="Times new roman"/>
          <w:b w:val="false"/>
          <w:caps/>
          <w:color w:val="000000"/>
          <w:sz w:val="24"/>
          <w:szCs w:val="24"/>
          <w:shd w:fill="auto" w:val="clear"/>
          <w:lang w:val="en-US"/>
        </w:rPr>
        <w:t>Pinto, J. T.; Amaral, K. J.; Janissek</w:t>
      </w:r>
      <w:r>
        <w:rPr>
          <w:rFonts w:cs="Times new roman" w:ascii="Times new roman" w:hAnsi="Times new roman"/>
          <w:b w:val="false"/>
          <w:color w:val="000000"/>
          <w:sz w:val="24"/>
          <w:szCs w:val="24"/>
          <w:shd w:fill="auto" w:val="clear"/>
          <w:lang w:val="en-US"/>
        </w:rPr>
        <w:t xml:space="preserve">, P. R. Deployment of photovoltaics in Brazil: Scenarios, perspectives and policies for low-income housing. </w:t>
      </w:r>
      <w:r>
        <w:rPr>
          <w:rFonts w:cs="Times new roman" w:ascii="Times new roman" w:hAnsi="Times new roman"/>
          <w:b w:val="false"/>
          <w:i/>
          <w:iCs/>
          <w:color w:val="000000"/>
          <w:sz w:val="24"/>
          <w:szCs w:val="24"/>
          <w:shd w:fill="auto" w:val="clear"/>
          <w:lang w:val="en-US"/>
        </w:rPr>
        <w:t>Solar Energy, 133,</w:t>
      </w:r>
      <w:r>
        <w:rPr>
          <w:rFonts w:cs="Times new roman" w:ascii="Times new roman" w:hAnsi="Times new roman"/>
          <w:b w:val="false"/>
          <w:color w:val="000000"/>
          <w:sz w:val="24"/>
          <w:szCs w:val="24"/>
          <w:shd w:fill="auto" w:val="clear"/>
          <w:lang w:val="en-US"/>
        </w:rPr>
        <w:t xml:space="preserve"> 73-84, 2016.</w:t>
      </w:r>
    </w:p>
    <w:p>
      <w:pPr>
        <w:pStyle w:val="Normal"/>
        <w:bidi w:val="0"/>
        <w:spacing w:lineRule="auto" w:line="360" w:before="0" w:after="0"/>
        <w:jc w:val="both"/>
        <w:rPr>
          <w:rFonts w:ascii="Times New Roman" w:hAnsi="Times New Roman" w:cs="Times New Roman"/>
          <w:b w:val="false"/>
          <w:b w:val="false"/>
          <w:color w:val="000000"/>
          <w:sz w:val="24"/>
          <w:szCs w:val="24"/>
          <w:shd w:fill="auto" w:val="clear"/>
          <w:lang w:val="en-US"/>
        </w:rPr>
      </w:pPr>
      <w:r>
        <w:rPr>
          <w:rFonts w:cs="Times New Roman" w:ascii="Times New Roman" w:hAnsi="Times New Roman"/>
          <w:b w:val="false"/>
          <w:color w:val="000000"/>
          <w:sz w:val="24"/>
          <w:szCs w:val="24"/>
          <w:shd w:fill="auto" w:val="clear"/>
          <w:lang w:val="en-US"/>
        </w:rPr>
      </w:r>
    </w:p>
    <w:p>
      <w:pPr>
        <w:pStyle w:val="Western"/>
        <w:bidi w:val="0"/>
        <w:spacing w:lineRule="auto" w:line="360" w:before="153" w:after="0"/>
        <w:ind w:left="0" w:right="0" w:hanging="0"/>
        <w:jc w:val="both"/>
        <w:rPr>
          <w:rFonts w:ascii="Times new roman" w:hAnsi="Times new roman"/>
          <w:color w:val="000000"/>
          <w:sz w:val="24"/>
          <w:szCs w:val="24"/>
          <w:shd w:fill="auto" w:val="clear"/>
        </w:rPr>
      </w:pPr>
      <w:r>
        <w:rPr>
          <w:rFonts w:cs="Times New Roman" w:ascii="Times New Roman" w:hAnsi="Times New Roman"/>
          <w:caps/>
          <w:color w:val="000000"/>
          <w:sz w:val="24"/>
          <w:szCs w:val="24"/>
          <w:shd w:fill="auto" w:val="clear"/>
          <w:lang w:val="pt-BR"/>
        </w:rPr>
        <w:t>Rüther, R.; Zilles, R</w:t>
      </w:r>
      <w:r>
        <w:rPr>
          <w:rFonts w:cs="Times New Roman" w:ascii="Times New Roman" w:hAnsi="Times New Roman"/>
          <w:color w:val="000000"/>
          <w:sz w:val="24"/>
          <w:szCs w:val="24"/>
          <w:shd w:fill="auto" w:val="clear"/>
          <w:lang w:val="pt-BR"/>
        </w:rPr>
        <w:t xml:space="preserve">. Making the case for grid-connected photovoltaics in Brazil. </w:t>
      </w:r>
      <w:r>
        <w:rPr>
          <w:rFonts w:cs="Times New Roman" w:ascii="Times New Roman" w:hAnsi="Times New Roman"/>
          <w:i/>
          <w:iCs/>
          <w:color w:val="000000"/>
          <w:sz w:val="24"/>
          <w:szCs w:val="24"/>
          <w:shd w:fill="auto" w:val="clear"/>
          <w:lang w:val="pt-BR"/>
        </w:rPr>
        <w:t>Energy policy</w:t>
      </w:r>
      <w:r>
        <w:rPr>
          <w:rFonts w:cs="Times New Roman" w:ascii="Times New Roman" w:hAnsi="Times New Roman"/>
          <w:b w:val="false"/>
          <w:bCs w:val="false"/>
          <w:i/>
          <w:iCs/>
          <w:color w:val="000000"/>
          <w:sz w:val="24"/>
          <w:szCs w:val="24"/>
          <w:shd w:fill="auto" w:val="clear"/>
          <w:lang w:val="pt-BR"/>
        </w:rPr>
        <w:t>, 39(3),</w:t>
      </w:r>
      <w:r>
        <w:rPr>
          <w:rFonts w:cs="Times New Roman" w:ascii="Times New Roman" w:hAnsi="Times New Roman"/>
          <w:color w:val="000000"/>
          <w:sz w:val="24"/>
          <w:szCs w:val="24"/>
          <w:shd w:fill="auto" w:val="clear"/>
          <w:lang w:val="pt-BR"/>
        </w:rPr>
        <w:t xml:space="preserve"> 1027-1030, 2011.</w:t>
      </w:r>
    </w:p>
    <w:p>
      <w:pPr>
        <w:pStyle w:val="Western"/>
        <w:bidi w:val="0"/>
        <w:spacing w:lineRule="auto" w:line="360" w:before="153" w:after="0"/>
        <w:ind w:left="0" w:right="0" w:hanging="0"/>
        <w:jc w:val="both"/>
        <w:rPr>
          <w:rFonts w:ascii="Times New Roman" w:hAnsi="Times New Roman" w:cs="Times New Roman"/>
          <w:color w:val="000000"/>
          <w:sz w:val="24"/>
          <w:szCs w:val="24"/>
          <w:shd w:fill="auto" w:val="clear"/>
          <w:lang w:val="pt-BR"/>
        </w:rPr>
      </w:pPr>
      <w:r>
        <w:rPr>
          <w:rFonts w:cs="Times New Roman" w:ascii="Times New Roman" w:hAnsi="Times New Roman"/>
          <w:color w:val="000000"/>
          <w:sz w:val="24"/>
          <w:szCs w:val="24"/>
          <w:shd w:fill="auto" w:val="clear"/>
          <w:lang w:val="pt-BR"/>
        </w:rPr>
      </w:r>
    </w:p>
    <w:p>
      <w:pPr>
        <w:pStyle w:val="Western"/>
        <w:bidi w:val="0"/>
        <w:spacing w:lineRule="auto" w:line="360" w:before="0" w:after="0"/>
        <w:ind w:left="0" w:right="0" w:hanging="0"/>
        <w:jc w:val="both"/>
        <w:rPr>
          <w:rFonts w:ascii="Times new roman" w:hAnsi="Times new roman"/>
          <w:color w:val="000000"/>
          <w:sz w:val="24"/>
          <w:szCs w:val="24"/>
          <w:shd w:fill="auto" w:val="clear"/>
        </w:rPr>
      </w:pPr>
      <w:r>
        <w:rPr>
          <w:rFonts w:cs="Times New Roman" w:ascii="Times New Roman" w:hAnsi="Times New Roman"/>
          <w:caps/>
          <w:color w:val="000000"/>
          <w:sz w:val="24"/>
          <w:szCs w:val="24"/>
          <w:shd w:fill="auto" w:val="clear"/>
          <w:lang w:val="pt-BR"/>
        </w:rPr>
        <w:t xml:space="preserve">Silva, R. C.; Marchi Neto, </w:t>
      </w:r>
      <w:r>
        <w:rPr>
          <w:rFonts w:cs="Times new roman" w:ascii="Times new roman" w:hAnsi="Times new roman"/>
          <w:caps/>
          <w:color w:val="000000"/>
          <w:sz w:val="24"/>
          <w:szCs w:val="24"/>
          <w:shd w:fill="auto" w:val="clear"/>
          <w:lang w:val="pt-BR"/>
        </w:rPr>
        <w:t xml:space="preserve">I.; Seifert, S. S. </w:t>
      </w:r>
      <w:r>
        <w:rPr>
          <w:rFonts w:cs="Times new roman" w:ascii="Times new roman" w:hAnsi="Times new roman"/>
          <w:color w:val="000000"/>
          <w:sz w:val="24"/>
          <w:szCs w:val="24"/>
          <w:shd w:fill="auto" w:val="clear"/>
          <w:lang w:val="pt-BR"/>
        </w:rPr>
        <w:t xml:space="preserve">Electricity supply security and the future role of renewable energy sources in Brazil. </w:t>
      </w:r>
      <w:r>
        <w:rPr>
          <w:rFonts w:cs="Times new roman" w:ascii="Times new roman" w:hAnsi="Times new roman"/>
          <w:i/>
          <w:iCs/>
          <w:color w:val="000000"/>
          <w:sz w:val="24"/>
          <w:szCs w:val="24"/>
          <w:shd w:fill="auto" w:val="clear"/>
          <w:lang w:val="pt-BR"/>
        </w:rPr>
        <w:t>Renewable and Sustainable Energy Reviews, 59,</w:t>
      </w:r>
      <w:r>
        <w:rPr>
          <w:rFonts w:cs="Times new roman" w:ascii="Times new roman" w:hAnsi="Times new roman"/>
          <w:color w:val="000000"/>
          <w:sz w:val="24"/>
          <w:szCs w:val="24"/>
          <w:shd w:fill="auto" w:val="clear"/>
          <w:lang w:val="pt-BR"/>
        </w:rPr>
        <w:t xml:space="preserve"> 328-341, 2016.</w:t>
      </w:r>
    </w:p>
    <w:p>
      <w:pPr>
        <w:pStyle w:val="Western"/>
        <w:bidi w:val="0"/>
        <w:spacing w:lineRule="auto" w:line="360" w:before="0" w:after="0"/>
        <w:ind w:left="0" w:right="0" w:hanging="0"/>
        <w:jc w:val="both"/>
        <w:rPr>
          <w:rFonts w:ascii="Times new roman" w:hAnsi="Times new roman" w:cs="Times new roman"/>
          <w:color w:val="000000"/>
          <w:sz w:val="24"/>
          <w:szCs w:val="24"/>
          <w:shd w:fill="auto" w:val="clear"/>
          <w:lang w:val="pt-BR"/>
        </w:rPr>
      </w:pPr>
      <w:r>
        <w:rPr>
          <w:rFonts w:cs="Times new roman" w:ascii="Times new roman" w:hAnsi="Times new roman"/>
          <w:color w:val="000000"/>
          <w:sz w:val="24"/>
          <w:szCs w:val="24"/>
          <w:shd w:fill="auto" w:val="clear"/>
          <w:lang w:val="pt-BR"/>
        </w:rPr>
      </w:r>
    </w:p>
    <w:p>
      <w:pPr>
        <w:pStyle w:val="Normal"/>
        <w:bidi w:val="0"/>
        <w:spacing w:lineRule="auto" w:line="360" w:before="159" w:after="0"/>
        <w:ind w:left="0" w:right="0" w:hanging="0"/>
        <w:jc w:val="both"/>
        <w:rPr/>
      </w:pPr>
      <w:r>
        <w:rPr>
          <w:rFonts w:cs="Times New Roman" w:ascii="Times New Roman" w:hAnsi="Times New Roman"/>
          <w:caps/>
          <w:lang w:val="en-US"/>
        </w:rPr>
        <w:t>Silveira, J. L.; Tuna, C. E.; Lamas</w:t>
      </w:r>
      <w:r>
        <w:rPr>
          <w:rFonts w:cs="Times New Roman" w:ascii="Times New Roman" w:hAnsi="Times New Roman"/>
          <w:lang w:val="en-US"/>
        </w:rPr>
        <w:t xml:space="preserve">, W. Q. </w:t>
      </w:r>
      <w:hyperlink r:id="rId3">
        <w:r>
          <w:rPr>
            <w:rStyle w:val="LinkdaInternet"/>
            <w:rFonts w:cs="Times new roman" w:ascii="Times new roman" w:hAnsi="Times new roman"/>
            <w:color w:val="000000"/>
            <w:u w:val="none"/>
          </w:rPr>
          <w:t>The need of subsidy for the implementation of photovoltaic solar energy as supporting of decentralized electrical power generation in Brazil</w:t>
        </w:r>
      </w:hyperlink>
      <w:r>
        <w:rPr>
          <w:rFonts w:cs="Times New Roman" w:ascii="Times New Roman" w:hAnsi="Times New Roman"/>
          <w:lang w:val="en-US"/>
        </w:rPr>
        <w:t xml:space="preserve">. </w:t>
      </w:r>
      <w:r>
        <w:rPr>
          <w:rFonts w:cs="Times New Roman" w:ascii="Times New Roman" w:hAnsi="Times New Roman"/>
          <w:i/>
          <w:iCs/>
          <w:lang w:val="en-US"/>
        </w:rPr>
        <w:t>Renewable and Sustainable Energy Reviews, 20,</w:t>
      </w:r>
      <w:r>
        <w:rPr>
          <w:rFonts w:cs="Times New Roman" w:ascii="Times New Roman" w:hAnsi="Times New Roman"/>
          <w:lang w:val="en-US"/>
        </w:rPr>
        <w:t xml:space="preserve"> 133-141, 2013.</w:t>
      </w:r>
    </w:p>
    <w:p>
      <w:pPr>
        <w:pStyle w:val="Western"/>
        <w:bidi w:val="0"/>
        <w:spacing w:lineRule="auto" w:line="240" w:before="159" w:after="0"/>
        <w:ind w:left="0" w:right="0" w:hanging="0"/>
        <w:jc w:val="both"/>
        <w:rPr>
          <w:rFonts w:ascii="Times New Roman" w:hAnsi="Times New Roman" w:cs="Times New Roman"/>
          <w:b w:val="false"/>
          <w:b w:val="false"/>
          <w:color w:val="000000"/>
          <w:sz w:val="24"/>
          <w:szCs w:val="24"/>
          <w:shd w:fill="auto" w:val="clear"/>
          <w:lang w:val="pt-BR"/>
        </w:rPr>
      </w:pPr>
      <w:r>
        <w:rPr>
          <w:rFonts w:cs="Times New Roman" w:ascii="Times New Roman" w:hAnsi="Times New Roman"/>
          <w:b w:val="false"/>
          <w:color w:val="000000"/>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cs="Times new roman" w:ascii="Times new roman" w:hAnsi="Times new roman"/>
          <w:caps/>
          <w:color w:val="000000"/>
          <w:sz w:val="24"/>
          <w:szCs w:val="24"/>
          <w:shd w:fill="auto" w:val="clear"/>
          <w:lang w:val="pt-BR"/>
        </w:rPr>
        <w:t>Sivaram, V.; Kann</w:t>
      </w:r>
      <w:r>
        <w:rPr>
          <w:rFonts w:cs="Times new roman" w:ascii="Times new roman" w:hAnsi="Times new roman"/>
          <w:color w:val="000000"/>
          <w:sz w:val="24"/>
          <w:szCs w:val="24"/>
          <w:shd w:fill="auto" w:val="clear"/>
          <w:lang w:val="pt-BR"/>
        </w:rPr>
        <w:t xml:space="preserve">, S. Solar power needs a more ambitious cost target. </w:t>
      </w:r>
      <w:r>
        <w:rPr>
          <w:rFonts w:cs="Times new roman" w:ascii="Times new roman" w:hAnsi="Times new roman"/>
          <w:i/>
          <w:color w:val="000000"/>
          <w:sz w:val="24"/>
          <w:szCs w:val="24"/>
          <w:shd w:fill="auto" w:val="clear"/>
          <w:lang w:val="pt-BR"/>
        </w:rPr>
        <w:t>Nature Energy</w:t>
      </w:r>
      <w:r>
        <w:rPr>
          <w:rFonts w:cs="Times new roman" w:ascii="Times new roman" w:hAnsi="Times new roman"/>
          <w:color w:val="000000"/>
          <w:sz w:val="24"/>
          <w:szCs w:val="24"/>
          <w:shd w:fill="auto" w:val="clear"/>
          <w:lang w:val="pt-BR"/>
        </w:rPr>
        <w:t xml:space="preserve">, </w:t>
      </w:r>
      <w:r>
        <w:rPr>
          <w:rFonts w:cs="Times new roman" w:ascii="Times new roman" w:hAnsi="Times new roman"/>
          <w:i/>
          <w:color w:val="000000"/>
          <w:sz w:val="24"/>
          <w:szCs w:val="24"/>
          <w:shd w:fill="auto" w:val="clear"/>
          <w:lang w:val="pt-BR"/>
        </w:rPr>
        <w:t>1</w:t>
      </w:r>
      <w:r>
        <w:rPr>
          <w:rFonts w:cs="Times new roman" w:ascii="Times new roman" w:hAnsi="Times new roman"/>
          <w:color w:val="000000"/>
          <w:sz w:val="24"/>
          <w:szCs w:val="24"/>
          <w:shd w:fill="auto" w:val="clear"/>
          <w:lang w:val="pt-BR"/>
        </w:rPr>
        <w:t>, 16036, 2016.</w:t>
      </w:r>
    </w:p>
    <w:p>
      <w:pPr>
        <w:pStyle w:val="Western"/>
        <w:bidi w:val="0"/>
        <w:spacing w:lineRule="auto" w:line="360" w:before="159" w:after="0"/>
        <w:ind w:left="0" w:right="0" w:hanging="0"/>
        <w:jc w:val="both"/>
        <w:rPr>
          <w:rFonts w:ascii="Times new roman" w:hAnsi="Times new roman" w:cs="Times new roman"/>
          <w:caps/>
          <w:color w:val="000000"/>
          <w:sz w:val="24"/>
          <w:szCs w:val="24"/>
          <w:shd w:fill="auto" w:val="clear"/>
          <w:lang w:val="pt-BR"/>
        </w:rPr>
      </w:pPr>
      <w:r>
        <w:rPr>
          <w:rFonts w:cs="Times new roman" w:ascii="Times new roman" w:hAnsi="Times new roman"/>
          <w:caps/>
          <w:color w:val="000000"/>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cs="Times new roman" w:ascii="Times new roman" w:hAnsi="Times new roman"/>
          <w:caps/>
          <w:color w:val="000000"/>
          <w:sz w:val="24"/>
          <w:szCs w:val="24"/>
          <w:shd w:fill="auto" w:val="clear"/>
          <w:lang w:val="pt-BR"/>
        </w:rPr>
        <w:t>Werner, D.; Lazaro,</w:t>
      </w:r>
      <w:r>
        <w:rPr>
          <w:rFonts w:cs="Times new roman" w:ascii="Times new roman" w:hAnsi="Times new roman"/>
          <w:color w:val="000000"/>
          <w:sz w:val="24"/>
          <w:szCs w:val="24"/>
          <w:shd w:fill="auto" w:val="clear"/>
          <w:lang w:val="pt-BR"/>
        </w:rPr>
        <w:t xml:space="preserve"> L. L. B. The policy dimension of energy transition: The Brazilian case in promoting renewable energies (2000–2022). </w:t>
      </w:r>
      <w:r>
        <w:rPr>
          <w:rFonts w:cs="Times new roman" w:ascii="Times new roman" w:hAnsi="Times new roman"/>
          <w:i/>
          <w:color w:val="000000"/>
          <w:sz w:val="24"/>
          <w:szCs w:val="24"/>
          <w:shd w:fill="auto" w:val="clear"/>
          <w:lang w:val="pt-BR"/>
        </w:rPr>
        <w:t>Energy Policy</w:t>
      </w:r>
      <w:r>
        <w:rPr>
          <w:rFonts w:cs="Times new roman" w:ascii="Times new roman" w:hAnsi="Times new roman"/>
          <w:color w:val="000000"/>
          <w:sz w:val="24"/>
          <w:szCs w:val="24"/>
          <w:shd w:fill="auto" w:val="clear"/>
          <w:lang w:val="pt-BR"/>
        </w:rPr>
        <w:t xml:space="preserve">, </w:t>
      </w:r>
      <w:r>
        <w:rPr>
          <w:rFonts w:cs="Times new roman" w:ascii="Times new roman" w:hAnsi="Times new roman"/>
          <w:i/>
          <w:color w:val="000000"/>
          <w:sz w:val="24"/>
          <w:szCs w:val="24"/>
          <w:shd w:fill="auto" w:val="clear"/>
          <w:lang w:val="pt-BR"/>
        </w:rPr>
        <w:t>175</w:t>
      </w:r>
      <w:r>
        <w:rPr>
          <w:rFonts w:cs="Times new roman" w:ascii="Times new roman" w:hAnsi="Times new roman"/>
          <w:color w:val="000000"/>
          <w:sz w:val="24"/>
          <w:szCs w:val="24"/>
          <w:shd w:fill="auto" w:val="clear"/>
          <w:lang w:val="pt-BR"/>
        </w:rPr>
        <w:t>, 113480, 2023.</w:t>
      </w:r>
    </w:p>
    <w:p>
      <w:pPr>
        <w:pStyle w:val="Western"/>
        <w:bidi w:val="0"/>
        <w:spacing w:lineRule="auto" w:line="360" w:before="159" w:after="0"/>
        <w:ind w:left="0" w:right="0" w:hanging="0"/>
        <w:jc w:val="both"/>
        <w:rPr>
          <w:rFonts w:ascii="Times new roman" w:hAnsi="Times new roman" w:cs="Times new roman"/>
          <w:color w:val="000000"/>
          <w:sz w:val="24"/>
          <w:szCs w:val="24"/>
          <w:shd w:fill="auto" w:val="clear"/>
          <w:lang w:val="pt-BR"/>
        </w:rPr>
      </w:pPr>
      <w:r>
        <w:rPr>
          <w:rFonts w:cs="Times new roman" w:ascii="Times new roman" w:hAnsi="Times new roman"/>
          <w:color w:val="000000"/>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cs="Times new roman" w:ascii="Times new roman" w:hAnsi="Times new roman"/>
          <w:color w:val="000000"/>
          <w:sz w:val="24"/>
          <w:szCs w:val="24"/>
          <w:shd w:fill="auto" w:val="clear"/>
          <w:lang w:val="pt-BR"/>
        </w:rPr>
        <w:t xml:space="preserve">WILSON, G. M., et al. The 2020 photovoltaic technologies roadmap. </w:t>
      </w:r>
      <w:r>
        <w:rPr>
          <w:rFonts w:cs="Times new roman" w:ascii="Times new roman" w:hAnsi="Times new roman"/>
          <w:i/>
          <w:color w:val="000000"/>
          <w:sz w:val="24"/>
          <w:szCs w:val="24"/>
          <w:shd w:fill="auto" w:val="clear"/>
          <w:lang w:val="pt-BR"/>
        </w:rPr>
        <w:t>Journal of Physics D: Applied Physics</w:t>
      </w:r>
      <w:r>
        <w:rPr>
          <w:rFonts w:cs="Times new roman" w:ascii="Times new roman" w:hAnsi="Times new roman"/>
          <w:color w:val="000000"/>
          <w:sz w:val="24"/>
          <w:szCs w:val="24"/>
          <w:shd w:fill="auto" w:val="clear"/>
          <w:lang w:val="pt-BR"/>
        </w:rPr>
        <w:t xml:space="preserve">, </w:t>
      </w:r>
      <w:r>
        <w:rPr>
          <w:rFonts w:cs="Times new roman" w:ascii="Times new roman" w:hAnsi="Times new roman"/>
          <w:i/>
          <w:color w:val="000000"/>
          <w:sz w:val="24"/>
          <w:szCs w:val="24"/>
          <w:shd w:fill="auto" w:val="clear"/>
          <w:lang w:val="pt-BR"/>
        </w:rPr>
        <w:t>53</w:t>
      </w:r>
      <w:r>
        <w:rPr>
          <w:rFonts w:cs="Times new roman" w:ascii="Times new roman" w:hAnsi="Times new roman"/>
          <w:color w:val="000000"/>
          <w:sz w:val="24"/>
          <w:szCs w:val="24"/>
          <w:shd w:fill="auto" w:val="clear"/>
          <w:lang w:val="pt-BR"/>
        </w:rPr>
        <w:t>(49), 493001, 2020.</w:t>
      </w:r>
    </w:p>
    <w:p>
      <w:pPr>
        <w:pStyle w:val="Western"/>
        <w:bidi w:val="0"/>
        <w:spacing w:lineRule="auto" w:line="360" w:before="159" w:after="0"/>
        <w:ind w:left="0" w:right="0" w:hanging="0"/>
        <w:jc w:val="both"/>
        <w:rPr>
          <w:rFonts w:ascii="Times new roman" w:hAnsi="Times new roman" w:cs="Times new roman"/>
          <w:color w:val="000000"/>
          <w:sz w:val="24"/>
          <w:szCs w:val="24"/>
          <w:shd w:fill="auto" w:val="clear"/>
          <w:lang w:val="pt-BR"/>
        </w:rPr>
      </w:pPr>
      <w:r>
        <w:rPr>
          <w:rFonts w:cs="Times new roman" w:ascii="Times new roman" w:hAnsi="Times new roman"/>
          <w:color w:val="000000"/>
          <w:sz w:val="24"/>
          <w:szCs w:val="24"/>
          <w:shd w:fill="auto" w:val="clear"/>
          <w:lang w:val="pt-BR"/>
        </w:rPr>
      </w:r>
    </w:p>
    <w:p>
      <w:pPr>
        <w:pStyle w:val="Western"/>
        <w:bidi w:val="0"/>
        <w:spacing w:lineRule="auto" w:line="360" w:before="159" w:after="0"/>
        <w:ind w:left="0" w:right="0" w:hanging="0"/>
        <w:jc w:val="both"/>
        <w:rPr>
          <w:rFonts w:ascii="Times new roman" w:hAnsi="Times new roman"/>
          <w:b/>
          <w:b/>
          <w:bCs/>
          <w:color w:val="000000"/>
          <w:sz w:val="24"/>
          <w:szCs w:val="24"/>
          <w:shd w:fill="auto" w:val="clear"/>
        </w:rPr>
      </w:pPr>
      <w:r>
        <w:rPr>
          <w:rFonts w:cs="Times new roman" w:ascii="Times new roman" w:hAnsi="Times new roman"/>
          <w:b/>
          <w:bCs/>
          <w:color w:val="000000"/>
          <w:sz w:val="24"/>
          <w:szCs w:val="24"/>
          <w:shd w:fill="auto" w:val="clear"/>
          <w:lang w:val="pt-BR"/>
        </w:rPr>
        <w:t>Cap</w:t>
      </w:r>
      <w:r>
        <w:rPr>
          <w:rFonts w:eastAsia="Times New Roman" w:cs="Times new roman" w:ascii="Times new roman" w:hAnsi="Times new roman"/>
          <w:b/>
          <w:bCs/>
          <w:color w:val="000000"/>
          <w:kern w:val="2"/>
          <w:sz w:val="24"/>
          <w:szCs w:val="24"/>
          <w:shd w:fill="auto" w:val="clear"/>
          <w:lang w:val="pt-BR"/>
        </w:rPr>
        <w:t>ítulo 12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Abi-Jaoude, E.; Naylor, K. T.; Pignatiello</w:t>
      </w:r>
      <w:r>
        <w:rPr>
          <w:rFonts w:eastAsia="Times New Roman" w:cs="Times new roman" w:ascii="Times new roman" w:hAnsi="Times new roman"/>
          <w:color w:val="000000"/>
          <w:kern w:val="2"/>
          <w:sz w:val="24"/>
          <w:szCs w:val="24"/>
          <w:shd w:fill="auto" w:val="clear"/>
          <w:lang w:val="pt-BR"/>
        </w:rPr>
        <w:t xml:space="preserve">, A. Smartphones, social media use and youth mental health. </w:t>
      </w:r>
      <w:r>
        <w:rPr>
          <w:rFonts w:eastAsia="Times New Roman" w:cs="Times new roman" w:ascii="Times new roman" w:hAnsi="Times new roman"/>
          <w:i/>
          <w:color w:val="000000"/>
          <w:kern w:val="2"/>
          <w:sz w:val="24"/>
          <w:szCs w:val="24"/>
          <w:shd w:fill="auto" w:val="clear"/>
          <w:lang w:val="pt-BR"/>
        </w:rPr>
        <w:t>Cmaj</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192</w:t>
      </w:r>
      <w:r>
        <w:rPr>
          <w:rFonts w:eastAsia="Times New Roman" w:cs="Times new roman" w:ascii="Times new roman" w:hAnsi="Times new roman"/>
          <w:color w:val="000000"/>
          <w:kern w:val="2"/>
          <w:sz w:val="24"/>
          <w:szCs w:val="24"/>
          <w:shd w:fill="auto" w:val="clear"/>
          <w:lang w:val="pt-BR"/>
        </w:rPr>
        <w:t>(6), E136-E141,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Adamopoulou, E.; Moussiades, L</w:t>
      </w:r>
      <w:r>
        <w:rPr>
          <w:rFonts w:eastAsia="Times New Roman" w:cs="Times new roman" w:ascii="Times new roman" w:hAnsi="Times new roman"/>
          <w:color w:val="000000"/>
          <w:kern w:val="2"/>
          <w:sz w:val="24"/>
          <w:szCs w:val="24"/>
          <w:shd w:fill="auto" w:val="clear"/>
          <w:lang w:val="pt-BR"/>
        </w:rPr>
        <w:t xml:space="preserve">. Chatbots: History, technology, and applications. </w:t>
      </w:r>
      <w:r>
        <w:rPr>
          <w:rFonts w:eastAsia="Times New Roman" w:cs="Times new roman" w:ascii="Times new roman" w:hAnsi="Times new roman"/>
          <w:i/>
          <w:color w:val="000000"/>
          <w:kern w:val="2"/>
          <w:sz w:val="24"/>
          <w:szCs w:val="24"/>
          <w:shd w:fill="auto" w:val="clear"/>
          <w:lang w:val="pt-BR"/>
        </w:rPr>
        <w:t>Machine Learning with Applications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w:t>
      </w:r>
      <w:r>
        <w:rPr>
          <w:rFonts w:eastAsia="Times New Roman" w:cs="Times new roman" w:ascii="Times new roman" w:hAnsi="Times new roman"/>
          <w:color w:val="000000"/>
          <w:kern w:val="2"/>
          <w:sz w:val="24"/>
          <w:szCs w:val="24"/>
          <w:shd w:fill="auto" w:val="clear"/>
          <w:lang w:val="pt-BR"/>
        </w:rPr>
        <w:t>, 100006,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AGAR, J. </w:t>
      </w:r>
      <w:r>
        <w:rPr>
          <w:rFonts w:eastAsia="Times New Roman" w:cs="Times new roman" w:ascii="Times new roman" w:hAnsi="Times new roman"/>
          <w:i/>
          <w:color w:val="000000"/>
          <w:kern w:val="2"/>
          <w:sz w:val="24"/>
          <w:szCs w:val="24"/>
          <w:shd w:fill="auto" w:val="clear"/>
          <w:lang w:val="pt-BR"/>
        </w:rPr>
        <w:t>Constant touch: A global history of the mobile phone</w:t>
      </w:r>
      <w:r>
        <w:rPr>
          <w:rFonts w:eastAsia="Times New Roman" w:cs="Times new roman" w:ascii="Times new roman" w:hAnsi="Times new roman"/>
          <w:color w:val="000000"/>
          <w:kern w:val="2"/>
          <w:sz w:val="24"/>
          <w:szCs w:val="24"/>
          <w:shd w:fill="auto" w:val="clear"/>
          <w:lang w:val="pt-BR"/>
        </w:rPr>
        <w:t>. London: Icon Books, 2013.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Álvares da Trindade, T.; Rubia da Silva</w:t>
      </w:r>
      <w:r>
        <w:rPr>
          <w:rFonts w:eastAsia="Times New Roman" w:cs="Times new roman" w:ascii="Times new roman" w:hAnsi="Times new roman"/>
          <w:color w:val="000000"/>
          <w:kern w:val="2"/>
          <w:sz w:val="24"/>
          <w:szCs w:val="24"/>
          <w:shd w:fill="auto" w:val="clear"/>
          <w:lang w:val="pt-BR"/>
        </w:rPr>
        <w:t xml:space="preserve">, S. “Eu queria acabar com o whatsapp”: uma etnografia com grupos que almejam se desconectar das mídias digitais. </w:t>
      </w:r>
      <w:r>
        <w:rPr>
          <w:rFonts w:eastAsia="Times New Roman" w:cs="Times new roman" w:ascii="Times new roman" w:hAnsi="Times new roman"/>
          <w:i/>
          <w:color w:val="000000"/>
          <w:kern w:val="2"/>
          <w:sz w:val="24"/>
          <w:szCs w:val="24"/>
          <w:shd w:fill="auto" w:val="clear"/>
          <w:lang w:val="pt-BR"/>
        </w:rPr>
        <w:t>Revista Comunicação Midiática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17</w:t>
      </w:r>
      <w:r>
        <w:rPr>
          <w:rFonts w:eastAsia="Times New Roman" w:cs="Times new roman" w:ascii="Times new roman" w:hAnsi="Times new roman"/>
          <w:color w:val="000000"/>
          <w:kern w:val="2"/>
          <w:sz w:val="24"/>
          <w:szCs w:val="24"/>
          <w:shd w:fill="auto" w:val="clear"/>
          <w:lang w:val="pt-BR"/>
        </w:rPr>
        <w:t>(1), 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b w:val="false"/>
          <w:b w:val="false"/>
          <w:bCs w:val="false"/>
          <w:color w:val="000000"/>
          <w:sz w:val="24"/>
          <w:szCs w:val="24"/>
          <w:shd w:fill="auto" w:val="clear"/>
        </w:rPr>
      </w:pPr>
      <w:r>
        <w:rPr>
          <w:rFonts w:eastAsia="Times New Roman" w:cs="Times new roman" w:ascii="Times new roman" w:hAnsi="Times new roman"/>
          <w:b w:val="false"/>
          <w:bCs w:val="false"/>
          <w:caps/>
          <w:color w:val="000000"/>
          <w:kern w:val="2"/>
          <w:sz w:val="24"/>
          <w:szCs w:val="24"/>
          <w:shd w:fill="auto" w:val="clear"/>
          <w:lang w:val="pt-BR"/>
        </w:rPr>
        <w:t>Bano, S.; Cisheng, W.; Khan, A. N.; Khan,</w:t>
      </w:r>
      <w:r>
        <w:rPr>
          <w:rFonts w:eastAsia="Times New Roman" w:cs="Times new roman" w:ascii="Times new roman" w:hAnsi="Times new roman"/>
          <w:b w:val="false"/>
          <w:bCs w:val="false"/>
          <w:color w:val="000000"/>
          <w:kern w:val="2"/>
          <w:sz w:val="24"/>
          <w:szCs w:val="24"/>
          <w:shd w:fill="auto" w:val="clear"/>
          <w:lang w:val="pt-BR"/>
        </w:rPr>
        <w:t xml:space="preserve"> N. A. WhatsApp use and student's psychological well-being: Role of social capital and social integration. </w:t>
      </w:r>
      <w:r>
        <w:rPr>
          <w:rFonts w:eastAsia="Times New Roman" w:cs="Times new roman" w:ascii="Times new roman" w:hAnsi="Times new roman"/>
          <w:b w:val="false"/>
          <w:bCs w:val="false"/>
          <w:i/>
          <w:color w:val="000000"/>
          <w:kern w:val="2"/>
          <w:sz w:val="24"/>
          <w:szCs w:val="24"/>
          <w:shd w:fill="auto" w:val="clear"/>
          <w:lang w:val="pt-BR"/>
        </w:rPr>
        <w:t>Children and youth services review</w:t>
      </w:r>
      <w:r>
        <w:rPr>
          <w:rFonts w:eastAsia="Times New Roman" w:cs="Times new roman" w:ascii="Times new roman" w:hAnsi="Times new roman"/>
          <w:b w:val="false"/>
          <w:bCs w:val="false"/>
          <w:color w:val="000000"/>
          <w:kern w:val="2"/>
          <w:sz w:val="24"/>
          <w:szCs w:val="24"/>
          <w:shd w:fill="auto" w:val="clear"/>
          <w:lang w:val="pt-BR"/>
        </w:rPr>
        <w:t xml:space="preserve">, </w:t>
      </w:r>
      <w:r>
        <w:rPr>
          <w:rFonts w:eastAsia="Times New Roman" w:cs="Times new roman" w:ascii="Times new roman" w:hAnsi="Times new roman"/>
          <w:b w:val="false"/>
          <w:bCs w:val="false"/>
          <w:i/>
          <w:color w:val="000000"/>
          <w:kern w:val="2"/>
          <w:sz w:val="24"/>
          <w:szCs w:val="24"/>
          <w:shd w:fill="auto" w:val="clear"/>
          <w:lang w:val="pt-BR"/>
        </w:rPr>
        <w:t>103</w:t>
      </w:r>
      <w:r>
        <w:rPr>
          <w:rFonts w:eastAsia="Times New Roman" w:cs="Times new roman" w:ascii="Times new roman" w:hAnsi="Times new roman"/>
          <w:b w:val="false"/>
          <w:bCs w:val="false"/>
          <w:color w:val="000000"/>
          <w:kern w:val="2"/>
          <w:sz w:val="24"/>
          <w:szCs w:val="24"/>
          <w:shd w:fill="auto" w:val="clear"/>
          <w:lang w:val="pt-BR"/>
        </w:rPr>
        <w:t>, 200-208, 2019.</w:t>
      </w:r>
    </w:p>
    <w:p>
      <w:pPr>
        <w:pStyle w:val="Western"/>
        <w:bidi w:val="0"/>
        <w:spacing w:lineRule="auto" w:line="360" w:before="159" w:after="0"/>
        <w:ind w:left="0" w:right="0" w:hanging="0"/>
        <w:jc w:val="both"/>
        <w:rPr>
          <w:rFonts w:ascii="Times new roman" w:hAnsi="Times new roman" w:eastAsia="Times New Roman" w:cs="Times new roman"/>
          <w:b w:val="false"/>
          <w:b w:val="false"/>
          <w:bCs w:val="false"/>
          <w:color w:val="000000"/>
          <w:kern w:val="2"/>
          <w:sz w:val="24"/>
          <w:szCs w:val="24"/>
          <w:shd w:fill="auto" w:val="clear"/>
          <w:lang w:val="pt-BR"/>
        </w:rPr>
      </w:pPr>
      <w:r>
        <w:rPr>
          <w:rFonts w:eastAsia="Times New Roman" w:cs="Times new roman" w:ascii="Times new roman" w:hAnsi="Times new roman"/>
          <w:b w:val="false"/>
          <w:bCs w:val="false"/>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CAMPBELL-KELLY, M.; GARCIA-SWARTZ, D. D. </w:t>
      </w:r>
      <w:r>
        <w:rPr>
          <w:rFonts w:eastAsia="Times New Roman" w:cs="Times new roman" w:ascii="Times new roman" w:hAnsi="Times new roman"/>
          <w:i/>
          <w:color w:val="000000"/>
          <w:kern w:val="2"/>
          <w:sz w:val="24"/>
          <w:szCs w:val="24"/>
          <w:shd w:fill="auto" w:val="clear"/>
          <w:lang w:val="pt-BR"/>
        </w:rPr>
        <w:t>From mainframes to smartphones: a history of the international computer industry</w:t>
      </w:r>
      <w:r>
        <w:rPr>
          <w:rFonts w:eastAsia="Times New Roman" w:cs="Times new roman" w:ascii="Times new roman" w:hAnsi="Times new roman"/>
          <w:color w:val="000000"/>
          <w:kern w:val="2"/>
          <w:sz w:val="24"/>
          <w:szCs w:val="24"/>
          <w:shd w:fill="auto" w:val="clear"/>
          <w:lang w:val="pt-BR"/>
        </w:rPr>
        <w:t>. Cambridge, MA: Harvard University Press, 2015.</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Conyon, M.; Ellman, M.; Pitelis, C. N.; Shipman, A.; Tomlinson,</w:t>
      </w:r>
      <w:r>
        <w:rPr>
          <w:rFonts w:eastAsia="Times New Roman" w:cs="Times new roman" w:ascii="Times new roman" w:hAnsi="Times new roman"/>
          <w:color w:val="000000"/>
          <w:kern w:val="2"/>
          <w:sz w:val="24"/>
          <w:szCs w:val="24"/>
          <w:shd w:fill="auto" w:val="clear"/>
          <w:lang w:val="pt-BR"/>
        </w:rPr>
        <w:t xml:space="preserve"> P. R. (2022). Big Tech Oligopolies, Keith Cowling, and Monopoly Capitalism. </w:t>
      </w:r>
      <w:r>
        <w:rPr>
          <w:rFonts w:eastAsia="Times New Roman" w:cs="Times new roman" w:ascii="Times new roman" w:hAnsi="Times new roman"/>
          <w:i/>
          <w:color w:val="000000"/>
          <w:kern w:val="2"/>
          <w:sz w:val="24"/>
          <w:szCs w:val="24"/>
          <w:shd w:fill="auto" w:val="clear"/>
          <w:lang w:val="pt-BR"/>
        </w:rPr>
        <w:t>Cambridge Journal of Economics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46</w:t>
      </w:r>
      <w:r>
        <w:rPr>
          <w:rFonts w:eastAsia="Times New Roman" w:cs="Times new roman" w:ascii="Times new roman" w:hAnsi="Times new roman"/>
          <w:color w:val="000000"/>
          <w:kern w:val="2"/>
          <w:sz w:val="24"/>
          <w:szCs w:val="24"/>
          <w:shd w:fill="auto" w:val="clear"/>
          <w:lang w:val="pt-BR"/>
        </w:rPr>
        <w:t>(6), 1205-1224, 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DAHDAL, S. Using the WhatsApp social media application for active learning. </w:t>
      </w:r>
      <w:r>
        <w:rPr>
          <w:rFonts w:eastAsia="Times New Roman" w:cs="Times new roman" w:ascii="Times new roman" w:hAnsi="Times new roman"/>
          <w:i/>
          <w:color w:val="000000"/>
          <w:kern w:val="2"/>
          <w:sz w:val="24"/>
          <w:szCs w:val="24"/>
          <w:shd w:fill="auto" w:val="clear"/>
          <w:lang w:val="pt-BR"/>
        </w:rPr>
        <w:t>Journal of Educational Technology Systems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49</w:t>
      </w:r>
      <w:r>
        <w:rPr>
          <w:rFonts w:eastAsia="Times New Roman" w:cs="Times new roman" w:ascii="Times new roman" w:hAnsi="Times new roman"/>
          <w:color w:val="000000"/>
          <w:kern w:val="2"/>
          <w:sz w:val="24"/>
          <w:szCs w:val="24"/>
          <w:shd w:fill="auto" w:val="clear"/>
          <w:lang w:val="pt-BR"/>
        </w:rPr>
        <w:t>(2), 239-249,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pPr>
      <w:r>
        <w:rPr>
          <w:rFonts w:eastAsia="Times New Roman" w:cs="Times new roman" w:ascii="Times new roman" w:hAnsi="Times new roman"/>
          <w:color w:val="000000"/>
          <w:kern w:val="2"/>
          <w:sz w:val="24"/>
          <w:szCs w:val="24"/>
          <w:shd w:fill="auto" w:val="clear"/>
          <w:lang w:val="pt-BR"/>
        </w:rPr>
        <w:t xml:space="preserve">KAYSER, B. </w:t>
      </w:r>
      <w:r>
        <w:rPr>
          <w:rFonts w:eastAsia="Times New Roman" w:cs="Times new roman" w:ascii="Times new roman" w:hAnsi="Times new roman"/>
          <w:kern w:val="2"/>
          <w:lang w:val="pt-BR"/>
        </w:rPr>
        <w:t>Amber Case: “O celular é o novo cigarro: se fico entediada, dou uma olhada nele. Está nos escravizando”. El Pa</w:t>
      </w:r>
      <w:r>
        <w:rPr>
          <w:rFonts w:eastAsia="Times New Roman" w:cs="Times new roman" w:ascii="Times new roman" w:hAnsi="Times new roman"/>
          <w:kern w:val="2"/>
          <w:sz w:val="24"/>
          <w:szCs w:val="24"/>
          <w:lang w:val="pt-BR"/>
        </w:rPr>
        <w:t xml:space="preserve">ís, 08 de dezembro de 2017. Disponível em: </w:t>
      </w:r>
      <w:hyperlink r:id="rId4">
        <w:r>
          <w:rPr>
            <w:rStyle w:val="LinkdaInternet"/>
            <w:rFonts w:eastAsia="Times New Roman" w:cs="Times new roman" w:ascii="Times new roman" w:hAnsi="Times new roman"/>
            <w:kern w:val="2"/>
            <w:sz w:val="24"/>
            <w:szCs w:val="24"/>
            <w:lang w:val="pt-BR"/>
          </w:rPr>
          <w:t>https://brasil.elpais.com/brasil/2017/12/05/tecnologia/1512483985_320115.html</w:t>
        </w:r>
      </w:hyperlink>
      <w:r>
        <w:rPr>
          <w:rFonts w:eastAsia="Times New Roman" w:cs="Times new roman" w:ascii="Times new roman" w:hAnsi="Times new roman"/>
          <w:kern w:val="2"/>
          <w:sz w:val="24"/>
          <w:szCs w:val="24"/>
          <w:lang w:val="pt-BR"/>
        </w:rPr>
        <w:t>. Acessado em 02/10/2023.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Fardouly, J.; Willburger, B. K.; Vartanian,</w:t>
      </w:r>
      <w:r>
        <w:rPr>
          <w:rFonts w:eastAsia="Times New Roman" w:cs="Times new roman" w:ascii="Times new roman" w:hAnsi="Times new roman"/>
          <w:color w:val="000000"/>
          <w:kern w:val="2"/>
          <w:sz w:val="24"/>
          <w:szCs w:val="24"/>
          <w:shd w:fill="auto" w:val="clear"/>
          <w:lang w:val="pt-BR"/>
        </w:rPr>
        <w:t xml:space="preserve"> L. R. Instagram use and young women’s body image concerns and self-objectification: Testing mediational pathways. </w:t>
      </w:r>
      <w:r>
        <w:rPr>
          <w:rFonts w:eastAsia="Times New Roman" w:cs="Times new roman" w:ascii="Times new roman" w:hAnsi="Times new roman"/>
          <w:i/>
          <w:color w:val="000000"/>
          <w:kern w:val="2"/>
          <w:sz w:val="24"/>
          <w:szCs w:val="24"/>
          <w:shd w:fill="auto" w:val="clear"/>
          <w:lang w:val="pt-BR"/>
        </w:rPr>
        <w:t>New media &amp; society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20</w:t>
      </w:r>
      <w:r>
        <w:rPr>
          <w:rFonts w:eastAsia="Times New Roman" w:cs="Times new roman" w:ascii="Times new roman" w:hAnsi="Times new roman"/>
          <w:color w:val="000000"/>
          <w:kern w:val="2"/>
          <w:sz w:val="24"/>
          <w:szCs w:val="24"/>
          <w:shd w:fill="auto" w:val="clear"/>
          <w:lang w:val="pt-BR"/>
        </w:rPr>
        <w:t>(4), 1380-1395,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FREIBERGER, P.; SWAINE, M. </w:t>
      </w:r>
      <w:r>
        <w:rPr>
          <w:rFonts w:eastAsia="Times New Roman" w:cs="Times new roman" w:ascii="Times new roman" w:hAnsi="Times new roman"/>
          <w:i/>
          <w:color w:val="000000"/>
          <w:kern w:val="2"/>
          <w:sz w:val="24"/>
          <w:szCs w:val="24"/>
          <w:shd w:fill="auto" w:val="clear"/>
          <w:lang w:val="pt-BR"/>
        </w:rPr>
        <w:t>Fire in the Valley: the making of the personal computer</w:t>
      </w:r>
      <w:r>
        <w:rPr>
          <w:rFonts w:eastAsia="Times New Roman" w:cs="Times new roman" w:ascii="Times new roman" w:hAnsi="Times new roman"/>
          <w:color w:val="000000"/>
          <w:kern w:val="2"/>
          <w:sz w:val="24"/>
          <w:szCs w:val="24"/>
          <w:shd w:fill="auto" w:val="clear"/>
          <w:lang w:val="pt-BR"/>
        </w:rPr>
        <w:t>. New York: McGraw-Hill, 1984.</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GOGGIN, G. Adapting the mobile phone: The iPhone and its consumption. In: </w:t>
      </w:r>
      <w:r>
        <w:rPr>
          <w:rFonts w:eastAsia="Times New Roman" w:cs="Times new roman" w:ascii="Times new roman" w:hAnsi="Times new roman"/>
          <w:i/>
          <w:color w:val="000000"/>
          <w:kern w:val="2"/>
          <w:sz w:val="24"/>
          <w:szCs w:val="24"/>
          <w:shd w:fill="auto" w:val="clear"/>
          <w:lang w:val="pt-BR"/>
        </w:rPr>
        <w:t xml:space="preserve">Cultural Adaptation, </w:t>
      </w:r>
      <w:r>
        <w:rPr>
          <w:rFonts w:eastAsia="Times New Roman" w:cs="Times new roman" w:ascii="Times new roman" w:hAnsi="Times new roman"/>
          <w:color w:val="000000"/>
          <w:kern w:val="2"/>
          <w:sz w:val="24"/>
          <w:szCs w:val="24"/>
          <w:shd w:fill="auto" w:val="clear"/>
          <w:lang w:val="pt-BR"/>
        </w:rPr>
        <w:t>pp. 125-138. Abingdon: Routledge, 2013.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HORST, H. A. Free, social, and inclusive: Appropriation and resistance of new media technologies in Brazil. </w:t>
      </w:r>
      <w:r>
        <w:rPr>
          <w:rFonts w:eastAsia="Times New Roman" w:cs="Times new roman" w:ascii="Times new roman" w:hAnsi="Times new roman"/>
          <w:i/>
          <w:color w:val="000000"/>
          <w:kern w:val="2"/>
          <w:sz w:val="24"/>
          <w:szCs w:val="24"/>
          <w:shd w:fill="auto" w:val="clear"/>
          <w:lang w:val="pt-BR"/>
        </w:rPr>
        <w:t>International Journal of Communications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5</w:t>
      </w:r>
      <w:r>
        <w:rPr>
          <w:rFonts w:eastAsia="Times New Roman" w:cs="Times new roman" w:ascii="Times new roman" w:hAnsi="Times new roman"/>
          <w:color w:val="000000"/>
          <w:kern w:val="2"/>
          <w:sz w:val="24"/>
          <w:szCs w:val="24"/>
          <w:shd w:fill="auto" w:val="clear"/>
          <w:lang w:val="pt-BR"/>
        </w:rPr>
        <w:t>, 437-462, 2011.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Isaak, J.; Hanna</w:t>
      </w:r>
      <w:r>
        <w:rPr>
          <w:rFonts w:eastAsia="Times New Roman" w:cs="Times new roman" w:ascii="Times new roman" w:hAnsi="Times new roman"/>
          <w:color w:val="000000"/>
          <w:kern w:val="2"/>
          <w:sz w:val="24"/>
          <w:szCs w:val="24"/>
          <w:shd w:fill="auto" w:val="clear"/>
          <w:lang w:val="pt-BR"/>
        </w:rPr>
        <w:t xml:space="preserve">, M. J. User data privacy: Facebook, Cambridge Analytica, and privacy protection. </w:t>
      </w:r>
      <w:r>
        <w:rPr>
          <w:rFonts w:eastAsia="Times New Roman" w:cs="Times new roman" w:ascii="Times new roman" w:hAnsi="Times new roman"/>
          <w:i/>
          <w:color w:val="000000"/>
          <w:kern w:val="2"/>
          <w:sz w:val="24"/>
          <w:szCs w:val="24"/>
          <w:shd w:fill="auto" w:val="clear"/>
          <w:lang w:val="pt-BR"/>
        </w:rPr>
        <w:t>Computer</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51</w:t>
      </w:r>
      <w:r>
        <w:rPr>
          <w:rFonts w:eastAsia="Times New Roman" w:cs="Times new roman" w:ascii="Times new roman" w:hAnsi="Times new roman"/>
          <w:color w:val="000000"/>
          <w:kern w:val="2"/>
          <w:sz w:val="24"/>
          <w:szCs w:val="24"/>
          <w:shd w:fill="auto" w:val="clear"/>
          <w:lang w:val="pt-BR"/>
        </w:rPr>
        <w:t>(8), 56-59,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KIM, Y.; WANG, Y.; OH, J. Digital media use and social engagement: How social media and smartphone use influence social activities of college students. </w:t>
      </w:r>
      <w:r>
        <w:rPr>
          <w:rFonts w:eastAsia="Times New Roman" w:cs="Times new roman" w:ascii="Times new roman" w:hAnsi="Times new roman"/>
          <w:i/>
          <w:color w:val="000000"/>
          <w:kern w:val="2"/>
          <w:sz w:val="24"/>
          <w:szCs w:val="24"/>
          <w:shd w:fill="auto" w:val="clear"/>
          <w:lang w:val="pt-BR"/>
        </w:rPr>
        <w:t>Cyberpsychology, Behavior, and Social Networking</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19</w:t>
      </w:r>
      <w:r>
        <w:rPr>
          <w:rFonts w:eastAsia="Times New Roman" w:cs="Times new roman" w:ascii="Times new roman" w:hAnsi="Times new roman"/>
          <w:color w:val="000000"/>
          <w:kern w:val="2"/>
          <w:sz w:val="24"/>
          <w:szCs w:val="24"/>
          <w:shd w:fill="auto" w:val="clear"/>
          <w:lang w:val="pt-BR"/>
        </w:rPr>
        <w:t>(4), 264-269, 2016.</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Klinge, T. J.; Hendrikse, R.; Fernandez, R.; Adriaans, I</w:t>
      </w:r>
      <w:r>
        <w:rPr>
          <w:rFonts w:eastAsia="Times New Roman" w:cs="Times new roman" w:ascii="Times new roman" w:hAnsi="Times new roman"/>
          <w:color w:val="000000"/>
          <w:kern w:val="2"/>
          <w:sz w:val="24"/>
          <w:szCs w:val="24"/>
          <w:shd w:fill="auto" w:val="clear"/>
          <w:lang w:val="pt-BR"/>
        </w:rPr>
        <w:t xml:space="preserve">. Augmenting digital monopolies: a corporate financialization perspective on the rise of Big Tech. </w:t>
      </w:r>
      <w:r>
        <w:rPr>
          <w:rFonts w:eastAsia="Times New Roman" w:cs="Times new roman" w:ascii="Times new roman" w:hAnsi="Times new roman"/>
          <w:i/>
          <w:color w:val="000000"/>
          <w:kern w:val="2"/>
          <w:sz w:val="24"/>
          <w:szCs w:val="24"/>
          <w:shd w:fill="auto" w:val="clear"/>
          <w:lang w:val="pt-BR"/>
        </w:rPr>
        <w:t>Competition &amp; Change</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27</w:t>
      </w:r>
      <w:r>
        <w:rPr>
          <w:rFonts w:eastAsia="Times New Roman" w:cs="Times new roman" w:ascii="Times new roman" w:hAnsi="Times new roman"/>
          <w:color w:val="000000"/>
          <w:kern w:val="2"/>
          <w:sz w:val="24"/>
          <w:szCs w:val="24"/>
          <w:shd w:fill="auto" w:val="clear"/>
          <w:lang w:val="pt-BR"/>
        </w:rPr>
        <w:t>(2), 332-353, 2023.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LEINER, B. M., et al.. A brief history of the Internet. </w:t>
      </w:r>
      <w:r>
        <w:rPr>
          <w:rFonts w:eastAsia="Times New Roman" w:cs="Times new roman" w:ascii="Times new roman" w:hAnsi="Times new roman"/>
          <w:i/>
          <w:color w:val="000000"/>
          <w:kern w:val="2"/>
          <w:sz w:val="24"/>
          <w:szCs w:val="24"/>
          <w:shd w:fill="auto" w:val="clear"/>
          <w:lang w:val="pt-BR"/>
        </w:rPr>
        <w:t>ACM SIGCOMM computer communication review</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39</w:t>
      </w:r>
      <w:r>
        <w:rPr>
          <w:rFonts w:eastAsia="Times New Roman" w:cs="Times new roman" w:ascii="Times new roman" w:hAnsi="Times new roman"/>
          <w:color w:val="000000"/>
          <w:kern w:val="2"/>
          <w:sz w:val="24"/>
          <w:szCs w:val="24"/>
          <w:shd w:fill="auto" w:val="clear"/>
          <w:lang w:val="pt-BR"/>
        </w:rPr>
        <w:t>(5), 22-31, 2009.</w:t>
      </w:r>
    </w:p>
    <w:p>
      <w:pPr>
        <w:pStyle w:val="Western"/>
        <w:bidi w:val="0"/>
        <w:spacing w:lineRule="auto" w:line="360" w:before="159" w:after="0"/>
        <w:ind w:left="0" w:right="0" w:hanging="0"/>
        <w:jc w:val="both"/>
        <w:rPr>
          <w:rFonts w:ascii="Times new roman" w:hAnsi="Times new roman" w:eastAsia="Times New Roman" w:cs="Times new roman"/>
          <w:caps/>
          <w:color w:val="000000"/>
          <w:kern w:val="2"/>
          <w:sz w:val="24"/>
          <w:szCs w:val="24"/>
          <w:shd w:fill="auto" w:val="clear"/>
          <w:lang w:val="pt-BR"/>
        </w:rPr>
      </w:pPr>
      <w:r>
        <w:rPr>
          <w:rFonts w:eastAsia="Times New Roman" w:cs="Times new roman" w:ascii="Times new roman" w:hAnsi="Times new roman"/>
          <w:caps/>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Lozada Núñez, D.; Paredes Santiago, M.; Viloria Marín, H.; Rivadeneira Rivadeneira, D. E.</w:t>
      </w:r>
      <w:r>
        <w:rPr>
          <w:rFonts w:eastAsia="Times New Roman" w:cs="Times new roman" w:ascii="Times new roman" w:hAnsi="Times new roman"/>
          <w:caps w:val="false"/>
          <w:smallCaps w:val="false"/>
          <w:color w:val="000000"/>
          <w:kern w:val="2"/>
          <w:sz w:val="24"/>
          <w:szCs w:val="24"/>
          <w:shd w:fill="auto" w:val="clear"/>
          <w:lang w:val="pt-BR"/>
        </w:rPr>
        <w:t xml:space="preserve"> Riesgos en el uso de Whatsapp: sobrecarga y desgaste profesional en docentes universitarios. </w:t>
      </w:r>
      <w:r>
        <w:rPr>
          <w:rFonts w:eastAsia="Times New Roman" w:cs="Times new roman" w:ascii="Times new roman" w:hAnsi="Times new roman"/>
          <w:i/>
          <w:caps w:val="false"/>
          <w:smallCaps w:val="false"/>
          <w:color w:val="000000"/>
          <w:kern w:val="2"/>
          <w:sz w:val="24"/>
          <w:szCs w:val="24"/>
          <w:shd w:fill="auto" w:val="clear"/>
          <w:lang w:val="pt-BR"/>
        </w:rPr>
        <w:t>Revista Universidad y Sociedad</w:t>
      </w:r>
      <w:r>
        <w:rPr>
          <w:rFonts w:eastAsia="Times New Roman" w:cs="Times new roman" w:ascii="Times new roman" w:hAnsi="Times new roman"/>
          <w:caps w:val="false"/>
          <w:smallCaps w:val="false"/>
          <w:color w:val="000000"/>
          <w:kern w:val="2"/>
          <w:sz w:val="24"/>
          <w:szCs w:val="24"/>
          <w:shd w:fill="auto" w:val="clear"/>
          <w:lang w:val="pt-BR"/>
        </w:rPr>
        <w:t xml:space="preserve">, </w:t>
      </w:r>
      <w:r>
        <w:rPr>
          <w:rFonts w:eastAsia="Times New Roman" w:cs="Times new roman" w:ascii="Times new roman" w:hAnsi="Times new roman"/>
          <w:i/>
          <w:caps w:val="false"/>
          <w:smallCaps w:val="false"/>
          <w:color w:val="000000"/>
          <w:kern w:val="2"/>
          <w:sz w:val="24"/>
          <w:szCs w:val="24"/>
          <w:shd w:fill="auto" w:val="clear"/>
          <w:lang w:val="pt-BR"/>
        </w:rPr>
        <w:t>13</w:t>
      </w:r>
      <w:r>
        <w:rPr>
          <w:rFonts w:eastAsia="Times New Roman" w:cs="Times new roman" w:ascii="Times new roman" w:hAnsi="Times new roman"/>
          <w:caps w:val="false"/>
          <w:smallCaps w:val="false"/>
          <w:color w:val="000000"/>
          <w:kern w:val="2"/>
          <w:sz w:val="24"/>
          <w:szCs w:val="24"/>
          <w:shd w:fill="auto" w:val="clear"/>
          <w:lang w:val="pt-BR"/>
        </w:rPr>
        <w:t>(1), 219-226, 2021.</w:t>
      </w:r>
    </w:p>
    <w:p>
      <w:pPr>
        <w:pStyle w:val="Western"/>
        <w:bidi w:val="0"/>
        <w:spacing w:lineRule="auto" w:line="360" w:before="159" w:after="0"/>
        <w:ind w:left="0" w:right="0" w:hanging="0"/>
        <w:jc w:val="both"/>
        <w:rPr>
          <w:rFonts w:ascii="Times new roman" w:hAnsi="Times new roman" w:eastAsia="Times New Roman" w:cs="Times new roman"/>
          <w:caps/>
          <w:color w:val="000000"/>
          <w:kern w:val="2"/>
          <w:sz w:val="24"/>
          <w:szCs w:val="24"/>
          <w:shd w:fill="auto" w:val="clear"/>
          <w:lang w:val="pt-BR"/>
        </w:rPr>
      </w:pPr>
      <w:r>
        <w:rPr>
          <w:rFonts w:eastAsia="Times New Roman" w:cs="Times new roman" w:ascii="Times new roman" w:hAnsi="Times new roman"/>
          <w:caps/>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Melumad, S.; Pham, M. T</w:t>
      </w:r>
      <w:r>
        <w:rPr>
          <w:rFonts w:eastAsia="Times New Roman" w:cs="Times new roman" w:ascii="Times new roman" w:hAnsi="Times new roman"/>
          <w:color w:val="000000"/>
          <w:kern w:val="2"/>
          <w:sz w:val="24"/>
          <w:szCs w:val="24"/>
          <w:shd w:fill="auto" w:val="clear"/>
          <w:lang w:val="pt-BR"/>
        </w:rPr>
        <w:t xml:space="preserve">. The smartphone as a pacifying technology. </w:t>
      </w:r>
      <w:r>
        <w:rPr>
          <w:rFonts w:eastAsia="Times New Roman" w:cs="Times new roman" w:ascii="Times new roman" w:hAnsi="Times new roman"/>
          <w:i/>
          <w:color w:val="000000"/>
          <w:kern w:val="2"/>
          <w:sz w:val="24"/>
          <w:szCs w:val="24"/>
          <w:shd w:fill="auto" w:val="clear"/>
          <w:lang w:val="pt-BR"/>
        </w:rPr>
        <w:t>Journal of Consumer Research</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47</w:t>
      </w:r>
      <w:r>
        <w:rPr>
          <w:rFonts w:eastAsia="Times New Roman" w:cs="Times new roman" w:ascii="Times new roman" w:hAnsi="Times new roman"/>
          <w:color w:val="000000"/>
          <w:kern w:val="2"/>
          <w:sz w:val="24"/>
          <w:szCs w:val="24"/>
          <w:shd w:fill="auto" w:val="clear"/>
          <w:lang w:val="pt-BR"/>
        </w:rPr>
        <w:t>(2), 237-255,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MERCHANT, B. </w:t>
      </w:r>
      <w:r>
        <w:rPr>
          <w:rFonts w:eastAsia="Times New Roman" w:cs="Times new roman" w:ascii="Times new roman" w:hAnsi="Times new roman"/>
          <w:i/>
          <w:color w:val="000000"/>
          <w:kern w:val="2"/>
          <w:sz w:val="24"/>
          <w:szCs w:val="24"/>
          <w:shd w:fill="auto" w:val="clear"/>
          <w:lang w:val="pt-BR"/>
        </w:rPr>
        <w:t>The one device: The secret history of the iPhone</w:t>
      </w:r>
      <w:r>
        <w:rPr>
          <w:rFonts w:eastAsia="Times New Roman" w:cs="Times new roman" w:ascii="Times new roman" w:hAnsi="Times new roman"/>
          <w:color w:val="000000"/>
          <w:kern w:val="2"/>
          <w:sz w:val="24"/>
          <w:szCs w:val="24"/>
          <w:shd w:fill="auto" w:val="clear"/>
          <w:lang w:val="pt-BR"/>
        </w:rPr>
        <w:t>. Boston: Little, Brown and Company, 2017.</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Montag, C.; Wegmann, E.; Sariyska, R.; Demetrovics, Z.; Brand</w:t>
      </w:r>
      <w:r>
        <w:rPr>
          <w:rFonts w:eastAsia="Times New Roman" w:cs="Times new roman" w:ascii="Times new roman" w:hAnsi="Times new roman"/>
          <w:color w:val="000000"/>
          <w:kern w:val="2"/>
          <w:sz w:val="24"/>
          <w:szCs w:val="24"/>
          <w:shd w:fill="auto" w:val="clear"/>
          <w:lang w:val="pt-BR"/>
        </w:rPr>
        <w:t xml:space="preserve">, M. How to overcome taxonomical problems in the study of Internet use disorders and what to do with “smartphone addiction”?. </w:t>
      </w:r>
      <w:r>
        <w:rPr>
          <w:rFonts w:eastAsia="Times New Roman" w:cs="Times new roman" w:ascii="Times new roman" w:hAnsi="Times new roman"/>
          <w:i/>
          <w:color w:val="000000"/>
          <w:kern w:val="2"/>
          <w:sz w:val="24"/>
          <w:szCs w:val="24"/>
          <w:shd w:fill="auto" w:val="clear"/>
          <w:lang w:val="pt-BR"/>
        </w:rPr>
        <w:t>Journal of behavioral addictions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9</w:t>
      </w:r>
      <w:r>
        <w:rPr>
          <w:rFonts w:eastAsia="Times New Roman" w:cs="Times new roman" w:ascii="Times new roman" w:hAnsi="Times new roman"/>
          <w:color w:val="000000"/>
          <w:kern w:val="2"/>
          <w:sz w:val="24"/>
          <w:szCs w:val="24"/>
          <w:shd w:fill="auto" w:val="clear"/>
          <w:lang w:val="pt-BR"/>
        </w:rPr>
        <w:t>(4), 908-914,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NASEEM, N. Official WhatsApp groups - a communication burnout. </w:t>
      </w:r>
      <w:r>
        <w:rPr>
          <w:rFonts w:eastAsia="Times New Roman" w:cs="Times new roman" w:ascii="Times new roman" w:hAnsi="Times new roman"/>
          <w:i/>
          <w:color w:val="000000"/>
          <w:kern w:val="2"/>
          <w:sz w:val="24"/>
          <w:szCs w:val="24"/>
          <w:shd w:fill="auto" w:val="clear"/>
          <w:lang w:val="pt-BR"/>
        </w:rPr>
        <w:t>Biomedica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38</w:t>
      </w:r>
      <w:r>
        <w:rPr>
          <w:rFonts w:eastAsia="Times New Roman" w:cs="Times new roman" w:ascii="Times new roman" w:hAnsi="Times new roman"/>
          <w:color w:val="000000"/>
          <w:kern w:val="2"/>
          <w:sz w:val="24"/>
          <w:szCs w:val="24"/>
          <w:shd w:fill="auto" w:val="clear"/>
          <w:lang w:val="pt-BR"/>
        </w:rPr>
        <w:t>(4), 190-192, 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Textoprformatado"/>
        <w:bidi w:val="0"/>
        <w:spacing w:lineRule="auto" w:line="360" w:before="159" w:after="0"/>
        <w:ind w:left="0" w:right="0" w:hanging="0"/>
        <w:jc w:val="both"/>
        <w:rPr>
          <w:rFonts w:ascii="Times new roman" w:hAnsi="Times new roman"/>
          <w:color w:val="000000"/>
          <w:sz w:val="24"/>
          <w:szCs w:val="24"/>
          <w:shd w:fill="auto" w:val="clear"/>
        </w:rPr>
      </w:pPr>
      <w:r>
        <w:rPr>
          <w:rStyle w:val="Cdigofonte"/>
          <w:rFonts w:ascii="Times new roman" w:hAnsi="Times new roman"/>
          <w:color w:val="000000"/>
          <w:kern w:val="2"/>
          <w:sz w:val="24"/>
          <w:szCs w:val="24"/>
          <w:shd w:fill="auto" w:val="clear"/>
          <w:lang w:val="pt-BR"/>
        </w:rPr>
        <w:t xml:space="preserve">ORTIZ-OSPINA, E. The rise of social media. </w:t>
      </w:r>
      <w:r>
        <w:rPr>
          <w:rStyle w:val="Cdigofonte"/>
          <w:rFonts w:ascii="Times new roman" w:hAnsi="Times new roman"/>
          <w:i/>
          <w:iCs/>
          <w:color w:val="000000"/>
          <w:kern w:val="2"/>
          <w:sz w:val="24"/>
          <w:szCs w:val="24"/>
          <w:shd w:fill="auto" w:val="clear"/>
          <w:lang w:val="pt-BR"/>
        </w:rPr>
        <w:t>Our World In Data</w:t>
      </w:r>
      <w:r>
        <w:rPr>
          <w:rStyle w:val="Cdigofonte"/>
          <w:rFonts w:ascii="Times new roman" w:hAnsi="Times new roman"/>
          <w:color w:val="000000"/>
          <w:kern w:val="2"/>
          <w:sz w:val="24"/>
          <w:szCs w:val="24"/>
          <w:shd w:fill="auto" w:val="clear"/>
          <w:lang w:val="pt-BR"/>
        </w:rPr>
        <w:t>, 2019. Dispon</w:t>
      </w:r>
      <w:r>
        <w:rPr>
          <w:rStyle w:val="Cdigofonte"/>
          <w:rFonts w:eastAsia="Noto Sans Mono CJK SC" w:cs="Liberation Mono" w:ascii="Times new roman" w:hAnsi="Times new roman"/>
          <w:color w:val="000000"/>
          <w:kern w:val="2"/>
          <w:sz w:val="24"/>
          <w:szCs w:val="24"/>
          <w:shd w:fill="auto" w:val="clear"/>
          <w:lang w:val="pt-BR"/>
        </w:rPr>
        <w:t>í</w:t>
      </w:r>
      <w:r>
        <w:rPr>
          <w:rStyle w:val="Cdigofonte"/>
          <w:rFonts w:ascii="Times new roman" w:hAnsi="Times new roman"/>
          <w:color w:val="000000"/>
          <w:kern w:val="2"/>
          <w:sz w:val="24"/>
          <w:szCs w:val="24"/>
          <w:shd w:fill="auto" w:val="clear"/>
          <w:lang w:val="pt-BR"/>
        </w:rPr>
        <w:t xml:space="preserve">vel em: </w:t>
      </w:r>
      <w:hyperlink r:id="rId5">
        <w:r>
          <w:rPr>
            <w:rStyle w:val="LinkdaInternet"/>
            <w:rFonts w:eastAsia="Noto Sans Mono CJK SC" w:cs="Liberation Mono"/>
            <w:color w:val="000000"/>
            <w:kern w:val="2"/>
            <w:sz w:val="24"/>
            <w:szCs w:val="24"/>
            <w:shd w:fill="auto" w:val="clear"/>
            <w:lang w:val="pt-BR"/>
          </w:rPr>
          <w:t>https://ourworldindata.org/rise-of-social-media</w:t>
        </w:r>
      </w:hyperlink>
      <w:r>
        <w:rPr>
          <w:rStyle w:val="Cdigofonte"/>
          <w:rFonts w:ascii="Times new roman" w:hAnsi="Times new roman"/>
          <w:color w:val="000000"/>
          <w:kern w:val="2"/>
          <w:sz w:val="24"/>
          <w:szCs w:val="24"/>
          <w:shd w:fill="auto" w:val="clear"/>
          <w:lang w:val="pt-BR"/>
        </w:rPr>
        <w:t>. Acessado em 02/10/2023.</w:t>
      </w:r>
    </w:p>
    <w:p>
      <w:pPr>
        <w:pStyle w:val="Textoprformatado"/>
        <w:bidi w:val="0"/>
        <w:spacing w:lineRule="auto" w:line="360" w:before="159" w:after="0"/>
        <w:ind w:left="0" w:right="0" w:hanging="0"/>
        <w:jc w:val="both"/>
        <w:rPr>
          <w:rStyle w:val="Cdigofonte"/>
          <w:rFonts w:ascii="Times new roman" w:hAnsi="Times new roman"/>
          <w:kern w:val="2"/>
          <w:lang w:val="pt-BR"/>
        </w:rPr>
      </w:pPr>
      <w:r>
        <w:rPr>
          <w:rFonts w:ascii="Times new roman" w:hAnsi="Times new roman"/>
          <w:kern w:val="2"/>
          <w:lang w:val="pt-BR"/>
        </w:rPr>
      </w:r>
    </w:p>
    <w:p>
      <w:pPr>
        <w:pStyle w:val="Textoprformatado"/>
        <w:bidi w:val="0"/>
        <w:spacing w:lineRule="auto" w:line="360" w:before="159" w:after="0"/>
        <w:ind w:left="0" w:right="0" w:hanging="0"/>
        <w:jc w:val="both"/>
        <w:rPr>
          <w:rFonts w:ascii="Times new roman" w:hAnsi="Times new roman"/>
          <w:color w:val="000000"/>
          <w:sz w:val="24"/>
          <w:szCs w:val="24"/>
          <w:shd w:fill="auto" w:val="clear"/>
        </w:rPr>
      </w:pPr>
      <w:r>
        <w:rPr>
          <w:rStyle w:val="Cdigofonte"/>
          <w:rFonts w:ascii="Times new roman" w:hAnsi="Times new roman"/>
          <w:caps/>
          <w:color w:val="000000"/>
          <w:kern w:val="2"/>
          <w:sz w:val="24"/>
          <w:szCs w:val="24"/>
          <w:shd w:fill="auto" w:val="clear"/>
          <w:lang w:val="pt-BR"/>
        </w:rPr>
        <w:t>Paramboukis, O.; Skues, J.; Wise</w:t>
      </w:r>
      <w:r>
        <w:rPr>
          <w:rStyle w:val="Cdigofonte"/>
          <w:rFonts w:ascii="Times new roman" w:hAnsi="Times new roman"/>
          <w:color w:val="000000"/>
          <w:kern w:val="2"/>
          <w:sz w:val="24"/>
          <w:szCs w:val="24"/>
          <w:shd w:fill="auto" w:val="clear"/>
          <w:lang w:val="pt-BR"/>
        </w:rPr>
        <w:t xml:space="preserve">, L. An exploratory study of the relationships between narcissism, self-esteem and Instagram use. </w:t>
      </w:r>
      <w:r>
        <w:rPr>
          <w:rStyle w:val="Cdigofonte"/>
          <w:rFonts w:ascii="Times new roman" w:hAnsi="Times new roman"/>
          <w:i/>
          <w:color w:val="000000"/>
          <w:kern w:val="2"/>
          <w:sz w:val="24"/>
          <w:szCs w:val="24"/>
          <w:shd w:fill="auto" w:val="clear"/>
          <w:lang w:val="pt-BR"/>
        </w:rPr>
        <w:t>Social Networking</w:t>
      </w:r>
      <w:r>
        <w:rPr>
          <w:rStyle w:val="Cdigofonte"/>
          <w:rFonts w:ascii="Times new roman" w:hAnsi="Times new roman"/>
          <w:color w:val="000000"/>
          <w:kern w:val="2"/>
          <w:sz w:val="24"/>
          <w:szCs w:val="24"/>
          <w:shd w:fill="auto" w:val="clear"/>
          <w:lang w:val="pt-BR"/>
        </w:rPr>
        <w:t xml:space="preserve">, </w:t>
      </w:r>
      <w:r>
        <w:rPr>
          <w:rStyle w:val="Cdigofonte"/>
          <w:rFonts w:ascii="Times new roman" w:hAnsi="Times new roman"/>
          <w:i/>
          <w:color w:val="000000"/>
          <w:kern w:val="2"/>
          <w:sz w:val="24"/>
          <w:szCs w:val="24"/>
          <w:shd w:fill="auto" w:val="clear"/>
          <w:lang w:val="pt-BR"/>
        </w:rPr>
        <w:t>5</w:t>
      </w:r>
      <w:r>
        <w:rPr>
          <w:rStyle w:val="Cdigofonte"/>
          <w:rFonts w:ascii="Times new roman" w:hAnsi="Times new roman"/>
          <w:color w:val="000000"/>
          <w:kern w:val="2"/>
          <w:sz w:val="24"/>
          <w:szCs w:val="24"/>
          <w:shd w:fill="auto" w:val="clear"/>
          <w:lang w:val="pt-BR"/>
        </w:rPr>
        <w:t>(2), 82-92, 2016.</w:t>
      </w:r>
    </w:p>
    <w:p>
      <w:pPr>
        <w:pStyle w:val="Textoprformatado"/>
        <w:bidi w:val="0"/>
        <w:spacing w:lineRule="auto" w:line="360" w:before="159" w:after="0"/>
        <w:ind w:left="0" w:right="0" w:hanging="0"/>
        <w:jc w:val="both"/>
        <w:rPr>
          <w:rStyle w:val="Cdigofonte"/>
          <w:rFonts w:ascii="Times new roman" w:hAnsi="Times new roman"/>
          <w:kern w:val="2"/>
          <w:lang w:val="pt-BR"/>
        </w:rPr>
      </w:pPr>
      <w:r>
        <w:rPr>
          <w:rFonts w:ascii="Times new roman" w:hAnsi="Times new roman"/>
          <w:kern w:val="2"/>
          <w:lang w:val="pt-BR"/>
        </w:rPr>
      </w:r>
    </w:p>
    <w:p>
      <w:pPr>
        <w:pStyle w:val="Textoprformatado"/>
        <w:bidi w:val="0"/>
        <w:spacing w:lineRule="auto" w:line="360" w:before="159" w:after="0"/>
        <w:ind w:left="0" w:right="0" w:hanging="0"/>
        <w:jc w:val="both"/>
        <w:rPr>
          <w:rFonts w:ascii="Times new roman" w:hAnsi="Times new roman"/>
          <w:color w:val="000000"/>
          <w:sz w:val="24"/>
          <w:szCs w:val="24"/>
          <w:shd w:fill="auto" w:val="clear"/>
        </w:rPr>
      </w:pPr>
      <w:r>
        <w:rPr>
          <w:rStyle w:val="Cdigofonte"/>
          <w:rFonts w:ascii="Times new roman" w:hAnsi="Times new roman"/>
          <w:caps/>
          <w:color w:val="000000"/>
          <w:kern w:val="2"/>
          <w:sz w:val="24"/>
          <w:szCs w:val="24"/>
          <w:shd w:fill="auto" w:val="clear"/>
          <w:lang w:val="pt-BR"/>
        </w:rPr>
        <w:t>Romero-Rodríguez, J. M.; Aznar-Díaz, I.; Marín-Marín, J. A.; Soler-Costa, R.; Rodríguez-Jiménez, C.</w:t>
      </w:r>
      <w:r>
        <w:rPr>
          <w:rStyle w:val="Cdigofonte"/>
          <w:rFonts w:ascii="Times new roman" w:hAnsi="Times new roman"/>
          <w:color w:val="000000"/>
          <w:kern w:val="2"/>
          <w:sz w:val="24"/>
          <w:szCs w:val="24"/>
          <w:shd w:fill="auto" w:val="clear"/>
          <w:lang w:val="pt-BR"/>
        </w:rPr>
        <w:t xml:space="preserve"> Impact of problematic smartphone use and Instagram use intensity on self-esteem with university students from physical education. </w:t>
      </w:r>
      <w:r>
        <w:rPr>
          <w:rStyle w:val="Cdigofonte"/>
          <w:rFonts w:ascii="Times new roman" w:hAnsi="Times new roman"/>
          <w:i/>
          <w:color w:val="000000"/>
          <w:kern w:val="2"/>
          <w:sz w:val="24"/>
          <w:szCs w:val="24"/>
          <w:shd w:fill="auto" w:val="clear"/>
          <w:lang w:val="pt-BR"/>
        </w:rPr>
        <w:t>International Journal of Environmental Research and Public Health</w:t>
      </w:r>
      <w:r>
        <w:rPr>
          <w:rStyle w:val="Cdigofonte"/>
          <w:rFonts w:ascii="Times new roman" w:hAnsi="Times new roman"/>
          <w:color w:val="000000"/>
          <w:kern w:val="2"/>
          <w:sz w:val="24"/>
          <w:szCs w:val="24"/>
          <w:shd w:fill="auto" w:val="clear"/>
          <w:lang w:val="pt-BR"/>
        </w:rPr>
        <w:t xml:space="preserve">, </w:t>
      </w:r>
      <w:r>
        <w:rPr>
          <w:rStyle w:val="Cdigofonte"/>
          <w:rFonts w:ascii="Times new roman" w:hAnsi="Times new roman"/>
          <w:i/>
          <w:color w:val="000000"/>
          <w:kern w:val="2"/>
          <w:sz w:val="24"/>
          <w:szCs w:val="24"/>
          <w:shd w:fill="auto" w:val="clear"/>
          <w:lang w:val="pt-BR"/>
        </w:rPr>
        <w:t>17</w:t>
      </w:r>
      <w:r>
        <w:rPr>
          <w:rStyle w:val="Cdigofonte"/>
          <w:rFonts w:ascii="Times new roman" w:hAnsi="Times new roman"/>
          <w:color w:val="000000"/>
          <w:kern w:val="2"/>
          <w:sz w:val="24"/>
          <w:szCs w:val="24"/>
          <w:shd w:fill="auto" w:val="clear"/>
          <w:lang w:val="pt-BR"/>
        </w:rPr>
        <w:t>(12), 4336, 2020.</w:t>
      </w:r>
    </w:p>
    <w:p>
      <w:pPr>
        <w:pStyle w:val="Textoprformatado"/>
        <w:bidi w:val="0"/>
        <w:spacing w:lineRule="auto" w:line="360" w:before="159" w:after="0"/>
        <w:ind w:left="0" w:right="0" w:hanging="0"/>
        <w:jc w:val="both"/>
        <w:rPr>
          <w:rStyle w:val="Cdigofonte"/>
          <w:rFonts w:ascii="Times new roman" w:hAnsi="Times new roman"/>
          <w:kern w:val="2"/>
          <w:lang w:val="pt-BR"/>
        </w:rPr>
      </w:pPr>
      <w:r>
        <w:rPr>
          <w:rFonts w:ascii="Times new roman" w:hAnsi="Times new roman"/>
          <w:kern w:val="2"/>
          <w:lang w:val="pt-BR"/>
        </w:rPr>
      </w:r>
    </w:p>
    <w:p>
      <w:pPr>
        <w:pStyle w:val="Textoprformatado"/>
        <w:bidi w:val="0"/>
        <w:spacing w:lineRule="auto" w:line="360" w:before="159" w:after="0"/>
        <w:ind w:left="0" w:right="0" w:hanging="0"/>
        <w:jc w:val="both"/>
        <w:rPr>
          <w:rFonts w:ascii="Times new roman" w:hAnsi="Times new roman"/>
          <w:color w:val="000000"/>
          <w:sz w:val="24"/>
          <w:szCs w:val="24"/>
          <w:shd w:fill="auto" w:val="clear"/>
        </w:rPr>
      </w:pPr>
      <w:r>
        <w:rPr>
          <w:rStyle w:val="Cdigofonte"/>
          <w:rFonts w:ascii="Times new roman" w:hAnsi="Times new roman"/>
          <w:caps/>
          <w:color w:val="000000"/>
          <w:kern w:val="2"/>
          <w:sz w:val="24"/>
          <w:szCs w:val="24"/>
          <w:shd w:fill="auto" w:val="clear"/>
          <w:lang w:val="pt-BR"/>
        </w:rPr>
        <w:t>Ryan, T.; Chester, A.; Reece, J.; Xenos</w:t>
      </w:r>
      <w:r>
        <w:rPr>
          <w:rStyle w:val="Cdigofonte"/>
          <w:rFonts w:ascii="Times new roman" w:hAnsi="Times new roman"/>
          <w:color w:val="000000"/>
          <w:kern w:val="2"/>
          <w:sz w:val="24"/>
          <w:szCs w:val="24"/>
          <w:shd w:fill="auto" w:val="clear"/>
          <w:lang w:val="pt-BR"/>
        </w:rPr>
        <w:t xml:space="preserve">, S. The uses and abuses of Facebook: A review of Facebook addiction. </w:t>
      </w:r>
      <w:r>
        <w:rPr>
          <w:rStyle w:val="Cdigofonte"/>
          <w:rFonts w:ascii="Times new roman" w:hAnsi="Times new roman"/>
          <w:i/>
          <w:color w:val="000000"/>
          <w:kern w:val="2"/>
          <w:sz w:val="24"/>
          <w:szCs w:val="24"/>
          <w:shd w:fill="auto" w:val="clear"/>
          <w:lang w:val="pt-BR"/>
        </w:rPr>
        <w:t>Journal of behavioral addictions</w:t>
      </w:r>
      <w:r>
        <w:rPr>
          <w:rStyle w:val="Cdigofonte"/>
          <w:rFonts w:ascii="Times new roman" w:hAnsi="Times new roman"/>
          <w:color w:val="000000"/>
          <w:kern w:val="2"/>
          <w:sz w:val="24"/>
          <w:szCs w:val="24"/>
          <w:shd w:fill="auto" w:val="clear"/>
          <w:lang w:val="pt-BR"/>
        </w:rPr>
        <w:t xml:space="preserve">, </w:t>
      </w:r>
      <w:r>
        <w:rPr>
          <w:rStyle w:val="Cdigofonte"/>
          <w:rFonts w:ascii="Times new roman" w:hAnsi="Times new roman"/>
          <w:i/>
          <w:color w:val="000000"/>
          <w:kern w:val="2"/>
          <w:sz w:val="24"/>
          <w:szCs w:val="24"/>
          <w:shd w:fill="auto" w:val="clear"/>
          <w:lang w:val="pt-BR"/>
        </w:rPr>
        <w:t>3</w:t>
      </w:r>
      <w:r>
        <w:rPr>
          <w:rStyle w:val="Cdigofonte"/>
          <w:rFonts w:ascii="Times new roman" w:hAnsi="Times new roman"/>
          <w:color w:val="000000"/>
          <w:kern w:val="2"/>
          <w:sz w:val="24"/>
          <w:szCs w:val="24"/>
          <w:shd w:fill="auto" w:val="clear"/>
          <w:lang w:val="pt-BR"/>
        </w:rPr>
        <w:t>(3), 133-148, 2014.</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eastAsia="Times New Roman" w:cs="Times new roman"/>
          <w:b/>
          <w:b/>
          <w:bCs/>
          <w:color w:val="000000"/>
          <w:kern w:val="2"/>
          <w:sz w:val="24"/>
          <w:szCs w:val="24"/>
          <w:shd w:fill="auto" w:val="clear"/>
          <w:lang w:val="pt-BR"/>
        </w:rPr>
      </w:pPr>
      <w:r>
        <w:rPr>
          <w:rFonts w:eastAsia="Times New Roman" w:cs="Times new roman" w:ascii="Times new roman" w:hAnsi="Times new roman"/>
          <w:b/>
          <w:bCs/>
          <w:color w:val="000000"/>
          <w:kern w:val="2"/>
          <w:sz w:val="24"/>
          <w:szCs w:val="24"/>
          <w:shd w:fill="auto" w:val="clear"/>
          <w:lang w:val="pt-BR"/>
        </w:rPr>
        <w:t>Capítulo 13</w:t>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Badea, L.; Mungiu-Pupӑzan</w:t>
      </w:r>
      <w:r>
        <w:rPr>
          <w:rFonts w:eastAsia="Times New Roman" w:cs="Times new roman" w:ascii="Times new roman" w:hAnsi="Times new roman"/>
          <w:color w:val="000000"/>
          <w:kern w:val="2"/>
          <w:sz w:val="24"/>
          <w:szCs w:val="24"/>
          <w:shd w:fill="auto" w:val="clear"/>
          <w:lang w:val="pt-BR"/>
        </w:rPr>
        <w:t xml:space="preserve">, M. C. The economic and environmental impact of bitcoin. </w:t>
      </w:r>
      <w:r>
        <w:rPr>
          <w:rFonts w:eastAsia="Times New Roman" w:cs="Times new roman" w:ascii="Times new roman" w:hAnsi="Times new roman"/>
          <w:i/>
          <w:color w:val="000000"/>
          <w:kern w:val="2"/>
          <w:sz w:val="24"/>
          <w:szCs w:val="24"/>
          <w:shd w:fill="auto" w:val="clear"/>
          <w:lang w:val="pt-BR"/>
        </w:rPr>
        <w:t>IEEE access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9</w:t>
      </w:r>
      <w:r>
        <w:rPr>
          <w:rFonts w:eastAsia="Times New Roman" w:cs="Times new roman" w:ascii="Times new roman" w:hAnsi="Times new roman"/>
          <w:color w:val="000000"/>
          <w:kern w:val="2"/>
          <w:sz w:val="24"/>
          <w:szCs w:val="24"/>
          <w:shd w:fill="auto" w:val="clear"/>
          <w:lang w:val="pt-BR"/>
        </w:rPr>
        <w:t>, 48091-48104,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BIRCH, D. </w:t>
      </w:r>
      <w:r>
        <w:rPr>
          <w:rFonts w:eastAsia="Times New Roman" w:cs="Times new roman" w:ascii="Times new roman" w:hAnsi="Times new roman"/>
          <w:i/>
          <w:color w:val="000000"/>
          <w:kern w:val="2"/>
          <w:sz w:val="24"/>
          <w:szCs w:val="24"/>
          <w:shd w:fill="auto" w:val="clear"/>
          <w:lang w:val="pt-BR"/>
        </w:rPr>
        <w:t>Before Babylon, Beyond Bitcoin: From money that we understand to money that understands us</w:t>
      </w:r>
      <w:r>
        <w:rPr>
          <w:rFonts w:eastAsia="Times New Roman" w:cs="Times new roman" w:ascii="Times new roman" w:hAnsi="Times new roman"/>
          <w:color w:val="000000"/>
          <w:kern w:val="2"/>
          <w:sz w:val="24"/>
          <w:szCs w:val="24"/>
          <w:shd w:fill="auto" w:val="clear"/>
          <w:lang w:val="pt-BR"/>
        </w:rPr>
        <w:t>. London: London Publishing Partnership, 2017.</w:t>
      </w:r>
    </w:p>
    <w:p>
      <w:pPr>
        <w:pStyle w:val="Western"/>
        <w:bidi w:val="0"/>
        <w:spacing w:lineRule="auto" w:line="360" w:before="159" w:after="0"/>
        <w:ind w:left="0" w:right="0" w:hanging="0"/>
        <w:jc w:val="both"/>
        <w:rPr>
          <w:rFonts w:ascii="Times new roman" w:hAnsi="Times new roman" w:eastAsia="Times New Roman" w:cs="Times new roman"/>
          <w:b/>
          <w:b/>
          <w:bCs/>
          <w:color w:val="000000"/>
          <w:kern w:val="2"/>
          <w:sz w:val="24"/>
          <w:szCs w:val="24"/>
          <w:shd w:fill="auto" w:val="clear"/>
          <w:lang w:val="pt-BR"/>
        </w:rPr>
      </w:pPr>
      <w:r>
        <w:rPr>
          <w:rFonts w:eastAsia="Times New Roman" w:cs="Times new roman" w:ascii="Times new roman" w:hAnsi="Times new roman"/>
          <w:b/>
          <w:bCs/>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Ibañez, J. I.; Freier, A</w:t>
      </w:r>
      <w:r>
        <w:rPr>
          <w:rFonts w:eastAsia="Times New Roman" w:cs="Times new roman" w:ascii="Times new roman" w:hAnsi="Times new roman"/>
          <w:color w:val="000000"/>
          <w:kern w:val="2"/>
          <w:sz w:val="24"/>
          <w:szCs w:val="24"/>
          <w:shd w:fill="auto" w:val="clear"/>
          <w:lang w:val="pt-BR"/>
        </w:rPr>
        <w:t xml:space="preserve">. Bitcoin’s Carbon Footprint Revisited: Proof of Work Mining for Renewable Energy Expansion. </w:t>
      </w:r>
      <w:r>
        <w:rPr>
          <w:rFonts w:eastAsia="Times New Roman" w:cs="Times new roman" w:ascii="Times new roman" w:hAnsi="Times new roman"/>
          <w:i/>
          <w:color w:val="000000"/>
          <w:kern w:val="2"/>
          <w:sz w:val="24"/>
          <w:szCs w:val="24"/>
          <w:shd w:fill="auto" w:val="clear"/>
          <w:lang w:val="pt-BR"/>
        </w:rPr>
        <w:t>Challenges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14</w:t>
      </w:r>
      <w:r>
        <w:rPr>
          <w:rFonts w:eastAsia="Times New Roman" w:cs="Times new roman" w:ascii="Times new roman" w:hAnsi="Times new roman"/>
          <w:color w:val="000000"/>
          <w:kern w:val="2"/>
          <w:sz w:val="24"/>
          <w:szCs w:val="24"/>
          <w:shd w:fill="auto" w:val="clear"/>
          <w:lang w:val="pt-BR"/>
        </w:rPr>
        <w:t>(3), 35, 2023.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CORRADI, F.; HÖFNER, P. The disenchantment of Bitcoin: unveiling the myth of a digital currency. </w:t>
      </w:r>
      <w:r>
        <w:rPr>
          <w:rFonts w:eastAsia="Times New Roman" w:cs="Times new roman" w:ascii="Times new roman" w:hAnsi="Times new roman"/>
          <w:i/>
          <w:color w:val="000000"/>
          <w:kern w:val="2"/>
          <w:sz w:val="24"/>
          <w:szCs w:val="24"/>
          <w:shd w:fill="auto" w:val="clear"/>
          <w:lang w:val="pt-BR"/>
        </w:rPr>
        <w:t>International Review of Sociology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28</w:t>
      </w:r>
      <w:r>
        <w:rPr>
          <w:rFonts w:eastAsia="Times New Roman" w:cs="Times new roman" w:ascii="Times new roman" w:hAnsi="Times new roman"/>
          <w:color w:val="000000"/>
          <w:kern w:val="2"/>
          <w:sz w:val="24"/>
          <w:szCs w:val="24"/>
          <w:shd w:fill="auto" w:val="clear"/>
          <w:lang w:val="pt-BR"/>
        </w:rPr>
        <w:t>(1), 193-207,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FOTEINIS, S. Bitcoin's alarming carbon footprint. </w:t>
      </w:r>
      <w:r>
        <w:rPr>
          <w:rFonts w:eastAsia="Times New Roman" w:cs="Times new roman" w:ascii="Times new roman" w:hAnsi="Times new roman"/>
          <w:i/>
          <w:color w:val="000000"/>
          <w:kern w:val="2"/>
          <w:sz w:val="24"/>
          <w:szCs w:val="24"/>
          <w:shd w:fill="auto" w:val="clear"/>
          <w:lang w:val="pt-BR"/>
        </w:rPr>
        <w:t>Nature</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554</w:t>
      </w:r>
      <w:r>
        <w:rPr>
          <w:rFonts w:eastAsia="Times New Roman" w:cs="Times new roman" w:ascii="Times new roman" w:hAnsi="Times new roman"/>
          <w:color w:val="000000"/>
          <w:kern w:val="2"/>
          <w:sz w:val="24"/>
          <w:szCs w:val="24"/>
          <w:shd w:fill="auto" w:val="clear"/>
          <w:lang w:val="pt-BR"/>
        </w:rPr>
        <w:t>(7690), 169-170,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Gallersdörfer, U.; Klaaßen, L.; Stoll, C.</w:t>
      </w:r>
      <w:r>
        <w:rPr>
          <w:rFonts w:eastAsia="Times New Roman" w:cs="Times new roman" w:ascii="Times new roman" w:hAnsi="Times new roman"/>
          <w:color w:val="000000"/>
          <w:kern w:val="2"/>
          <w:sz w:val="24"/>
          <w:szCs w:val="24"/>
          <w:shd w:fill="auto" w:val="clear"/>
          <w:lang w:val="pt-BR"/>
        </w:rPr>
        <w:t xml:space="preserve"> Energy consumption of cryptocurrencies beyond bitcoin. </w:t>
      </w:r>
      <w:r>
        <w:rPr>
          <w:rFonts w:eastAsia="Times New Roman" w:cs="Times new roman" w:ascii="Times new roman" w:hAnsi="Times new roman"/>
          <w:i/>
          <w:color w:val="000000"/>
          <w:kern w:val="2"/>
          <w:sz w:val="24"/>
          <w:szCs w:val="24"/>
          <w:shd w:fill="auto" w:val="clear"/>
          <w:lang w:val="pt-BR"/>
        </w:rPr>
        <w:t>Joule</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w:t>
      </w:r>
      <w:r>
        <w:rPr>
          <w:rFonts w:eastAsia="Times New Roman" w:cs="Times new roman" w:ascii="Times new roman" w:hAnsi="Times new roman"/>
          <w:color w:val="000000"/>
          <w:kern w:val="2"/>
          <w:sz w:val="24"/>
          <w:szCs w:val="24"/>
          <w:shd w:fill="auto" w:val="clear"/>
          <w:lang w:val="pt-BR"/>
        </w:rPr>
        <w:t>(9), 1843-1846,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HARI, K. R.; SAI, S. Y. Cryptocurrency mining–transition to cloud. </w:t>
      </w:r>
      <w:r>
        <w:rPr>
          <w:rFonts w:eastAsia="Times New Roman" w:cs="Times new roman" w:ascii="Times new roman" w:hAnsi="Times new roman"/>
          <w:i/>
          <w:color w:val="000000"/>
          <w:kern w:val="2"/>
          <w:sz w:val="24"/>
          <w:szCs w:val="24"/>
          <w:shd w:fill="auto" w:val="clear"/>
          <w:lang w:val="pt-BR"/>
        </w:rPr>
        <w:t>International Journal of Advanced Computer Science and Applications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6</w:t>
      </w:r>
      <w:r>
        <w:rPr>
          <w:rFonts w:eastAsia="Times New Roman" w:cs="Times new roman" w:ascii="Times new roman" w:hAnsi="Times new roman"/>
          <w:color w:val="000000"/>
          <w:kern w:val="2"/>
          <w:sz w:val="24"/>
          <w:szCs w:val="24"/>
          <w:shd w:fill="auto" w:val="clear"/>
          <w:lang w:val="pt-BR"/>
        </w:rPr>
        <w:t>(9), 2015.</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Jones, B. A.; Goodkind, A. L.; Berrens, R. P.</w:t>
      </w:r>
      <w:r>
        <w:rPr>
          <w:rFonts w:eastAsia="Times New Roman" w:cs="Times new roman" w:ascii="Times new roman" w:hAnsi="Times new roman"/>
          <w:color w:val="000000"/>
          <w:kern w:val="2"/>
          <w:sz w:val="24"/>
          <w:szCs w:val="24"/>
          <w:shd w:fill="auto" w:val="clear"/>
          <w:lang w:val="pt-BR"/>
        </w:rPr>
        <w:t xml:space="preserve"> Economic estimation of Bitcoin mining’s climate damages demonstrates closer resemblance to digital crude than digital gold. </w:t>
      </w:r>
      <w:r>
        <w:rPr>
          <w:rFonts w:eastAsia="Times New Roman" w:cs="Times new roman" w:ascii="Times new roman" w:hAnsi="Times new roman"/>
          <w:i/>
          <w:color w:val="000000"/>
          <w:kern w:val="2"/>
          <w:sz w:val="24"/>
          <w:szCs w:val="24"/>
          <w:shd w:fill="auto" w:val="clear"/>
          <w:lang w:val="pt-BR"/>
        </w:rPr>
        <w:t>Scientific Reports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12</w:t>
      </w:r>
      <w:r>
        <w:rPr>
          <w:rFonts w:eastAsia="Times New Roman" w:cs="Times new roman" w:ascii="Times new roman" w:hAnsi="Times new roman"/>
          <w:color w:val="000000"/>
          <w:kern w:val="2"/>
          <w:sz w:val="24"/>
          <w:szCs w:val="24"/>
          <w:shd w:fill="auto" w:val="clear"/>
          <w:lang w:val="pt-BR"/>
        </w:rPr>
        <w:t>(1), 14512, 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 xml:space="preserve">Krause, M. J.; Tolaymat, </w:t>
      </w:r>
      <w:r>
        <w:rPr>
          <w:rFonts w:eastAsia="Times New Roman" w:cs="Times new roman" w:ascii="Times new roman" w:hAnsi="Times new roman"/>
          <w:color w:val="000000"/>
          <w:kern w:val="2"/>
          <w:sz w:val="24"/>
          <w:szCs w:val="24"/>
          <w:shd w:fill="auto" w:val="clear"/>
          <w:lang w:val="pt-BR"/>
        </w:rPr>
        <w:t xml:space="preserve">T. Quantification of energy and carbon costs for mining cryptocurrencies. </w:t>
      </w:r>
      <w:r>
        <w:rPr>
          <w:rFonts w:eastAsia="Times New Roman" w:cs="Times new roman" w:ascii="Times new roman" w:hAnsi="Times new roman"/>
          <w:i/>
          <w:color w:val="000000"/>
          <w:kern w:val="2"/>
          <w:sz w:val="24"/>
          <w:szCs w:val="24"/>
          <w:shd w:fill="auto" w:val="clear"/>
          <w:lang w:val="pt-BR"/>
        </w:rPr>
        <w:t>Nature Sustainability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w:t>
      </w:r>
      <w:r>
        <w:rPr>
          <w:rFonts w:eastAsia="Times New Roman" w:cs="Times new roman" w:ascii="Times new roman" w:hAnsi="Times new roman"/>
          <w:color w:val="000000"/>
          <w:kern w:val="2"/>
          <w:sz w:val="24"/>
          <w:szCs w:val="24"/>
          <w:shd w:fill="auto" w:val="clear"/>
          <w:lang w:val="pt-BR"/>
        </w:rPr>
        <w:t>(11), 711-718,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LAU, J. Y.; SMITHIN, J. The role of money in capitalism. </w:t>
      </w:r>
      <w:r>
        <w:rPr>
          <w:rFonts w:eastAsia="Times New Roman" w:cs="Times new roman" w:ascii="Times new roman" w:hAnsi="Times new roman"/>
          <w:i/>
          <w:color w:val="000000"/>
          <w:kern w:val="2"/>
          <w:sz w:val="24"/>
          <w:szCs w:val="24"/>
          <w:shd w:fill="auto" w:val="clear"/>
          <w:lang w:val="pt-BR"/>
        </w:rPr>
        <w:t>International Journal of Political Economy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32</w:t>
      </w:r>
      <w:r>
        <w:rPr>
          <w:rFonts w:eastAsia="Times New Roman" w:cs="Times new roman" w:ascii="Times new roman" w:hAnsi="Times new roman"/>
          <w:color w:val="000000"/>
          <w:kern w:val="2"/>
          <w:sz w:val="24"/>
          <w:szCs w:val="24"/>
          <w:shd w:fill="auto" w:val="clear"/>
          <w:lang w:val="pt-BR"/>
        </w:rPr>
        <w:t>(3), 5-22, 2002.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Li, J.; Li, N.; Peng, J.; Cui, H.; Wu</w:t>
      </w:r>
      <w:r>
        <w:rPr>
          <w:rFonts w:eastAsia="Times New Roman" w:cs="Times new roman" w:ascii="Times new roman" w:hAnsi="Times new roman"/>
          <w:color w:val="000000"/>
          <w:kern w:val="2"/>
          <w:sz w:val="24"/>
          <w:szCs w:val="24"/>
          <w:shd w:fill="auto" w:val="clear"/>
          <w:lang w:val="pt-BR"/>
        </w:rPr>
        <w:t xml:space="preserve">, Z. Energy consumption of cryptocurrency mining: A study of electricity consumption in mining cryptocurrencies. </w:t>
      </w:r>
      <w:r>
        <w:rPr>
          <w:rFonts w:eastAsia="Times New Roman" w:cs="Times new roman" w:ascii="Times new roman" w:hAnsi="Times new roman"/>
          <w:i/>
          <w:color w:val="000000"/>
          <w:kern w:val="2"/>
          <w:sz w:val="24"/>
          <w:szCs w:val="24"/>
          <w:shd w:fill="auto" w:val="clear"/>
          <w:lang w:val="pt-BR"/>
        </w:rPr>
        <w:t>Energy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168</w:t>
      </w:r>
      <w:r>
        <w:rPr>
          <w:rFonts w:eastAsia="Times New Roman" w:cs="Times new roman" w:ascii="Times new roman" w:hAnsi="Times new roman"/>
          <w:color w:val="000000"/>
          <w:kern w:val="2"/>
          <w:sz w:val="24"/>
          <w:szCs w:val="24"/>
          <w:shd w:fill="auto" w:val="clear"/>
          <w:lang w:val="pt-BR"/>
        </w:rPr>
        <w:t>, 160-168, 2019.</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REINSBERG, B. Fully-automated liberalism? Blockchain technology and international cooperation in an anarchic world. </w:t>
      </w:r>
      <w:r>
        <w:rPr>
          <w:rFonts w:eastAsia="Times New Roman" w:cs="Times new roman" w:ascii="Times new roman" w:hAnsi="Times new roman"/>
          <w:i/>
          <w:color w:val="000000"/>
          <w:kern w:val="2"/>
          <w:sz w:val="24"/>
          <w:szCs w:val="24"/>
          <w:shd w:fill="auto" w:val="clear"/>
          <w:lang w:val="pt-BR"/>
        </w:rPr>
        <w:t>International Theory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13</w:t>
      </w:r>
      <w:r>
        <w:rPr>
          <w:rFonts w:eastAsia="Times New Roman" w:cs="Times new roman" w:ascii="Times new roman" w:hAnsi="Times new roman"/>
          <w:color w:val="000000"/>
          <w:kern w:val="2"/>
          <w:sz w:val="24"/>
          <w:szCs w:val="24"/>
          <w:shd w:fill="auto" w:val="clear"/>
          <w:lang w:val="pt-BR"/>
        </w:rPr>
        <w:t>(2), 287-313,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 xml:space="preserve">Stoll, C.; Klaaßen, L.; Gallersdörfer, </w:t>
      </w:r>
      <w:r>
        <w:rPr>
          <w:rFonts w:eastAsia="Times New Roman" w:cs="Times new roman" w:ascii="Times new roman" w:hAnsi="Times new roman"/>
          <w:color w:val="000000"/>
          <w:kern w:val="2"/>
          <w:sz w:val="24"/>
          <w:szCs w:val="24"/>
          <w:shd w:fill="auto" w:val="clear"/>
          <w:lang w:val="pt-BR"/>
        </w:rPr>
        <w:t xml:space="preserve">U. The carbon footprint of bitcoin. </w:t>
      </w:r>
      <w:r>
        <w:rPr>
          <w:rFonts w:eastAsia="Times New Roman" w:cs="Times new roman" w:ascii="Times new roman" w:hAnsi="Times new roman"/>
          <w:i/>
          <w:color w:val="000000"/>
          <w:kern w:val="2"/>
          <w:sz w:val="24"/>
          <w:szCs w:val="24"/>
          <w:shd w:fill="auto" w:val="clear"/>
          <w:lang w:val="pt-BR"/>
        </w:rPr>
        <w:t>Joule</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w:t>
      </w:r>
      <w:r>
        <w:rPr>
          <w:rFonts w:eastAsia="Times New Roman" w:cs="Times new roman" w:ascii="Times new roman" w:hAnsi="Times new roman"/>
          <w:color w:val="000000"/>
          <w:kern w:val="2"/>
          <w:sz w:val="24"/>
          <w:szCs w:val="24"/>
          <w:shd w:fill="auto" w:val="clear"/>
          <w:lang w:val="pt-BR"/>
        </w:rPr>
        <w:t>(7), 1647-1661, 2019.</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YERMACK, D. Is Bitcoin a real currency? An economic appraisal. In: </w:t>
      </w:r>
      <w:r>
        <w:rPr>
          <w:rFonts w:eastAsia="Times New Roman" w:cs="Times new roman" w:ascii="Times new roman" w:hAnsi="Times new roman"/>
          <w:i/>
          <w:color w:val="000000"/>
          <w:kern w:val="2"/>
          <w:sz w:val="24"/>
          <w:szCs w:val="24"/>
          <w:shd w:fill="auto" w:val="clear"/>
          <w:lang w:val="pt-BR"/>
        </w:rPr>
        <w:t>Handbook of digital currency</w:t>
      </w:r>
      <w:r>
        <w:rPr>
          <w:rFonts w:eastAsia="Times New Roman" w:cs="Times new roman" w:ascii="Times new roman" w:hAnsi="Times new roman"/>
          <w:color w:val="000000"/>
          <w:kern w:val="2"/>
          <w:sz w:val="24"/>
          <w:szCs w:val="24"/>
          <w:shd w:fill="auto" w:val="clear"/>
          <w:lang w:val="pt-BR"/>
        </w:rPr>
        <w:t xml:space="preserve"> (pp. 31-43). Cambridge, MA: Academic Press, 2015.</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eastAsia="Times New Roman" w:cs="Times new roman"/>
          <w:b/>
          <w:b/>
          <w:bCs/>
          <w:color w:val="000000"/>
          <w:kern w:val="2"/>
          <w:sz w:val="24"/>
          <w:szCs w:val="24"/>
          <w:shd w:fill="auto" w:val="clear"/>
          <w:lang w:val="pt-BR"/>
        </w:rPr>
      </w:pPr>
      <w:r>
        <w:rPr>
          <w:rFonts w:eastAsia="Times New Roman" w:cs="Times new roman" w:ascii="Times new roman" w:hAnsi="Times new roman"/>
          <w:b/>
          <w:bCs/>
          <w:color w:val="000000"/>
          <w:kern w:val="2"/>
          <w:sz w:val="24"/>
          <w:szCs w:val="24"/>
          <w:shd w:fill="auto" w:val="clear"/>
          <w:lang w:val="pt-BR"/>
        </w:rPr>
        <w:t>Capítulo 14</w:t>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 xml:space="preserve">Azevedo, L. O.; Ribeiro, O. S.; Costa, N. C.; Sinnecker, E. H.; Gandelman, </w:t>
      </w:r>
      <w:r>
        <w:rPr>
          <w:rFonts w:eastAsia="Times New Roman" w:cs="Times new roman" w:ascii="Times new roman" w:hAnsi="Times new roman"/>
          <w:color w:val="000000"/>
          <w:kern w:val="2"/>
          <w:sz w:val="24"/>
          <w:szCs w:val="24"/>
          <w:shd w:fill="auto" w:val="clear"/>
          <w:lang w:val="pt-BR"/>
        </w:rPr>
        <w:t xml:space="preserve">M. Revisitando o Experimento de Eratóstenes: medida do raio da Terra. </w:t>
      </w:r>
      <w:r>
        <w:rPr>
          <w:rFonts w:eastAsia="Times New Roman" w:cs="Times new roman" w:ascii="Times new roman" w:hAnsi="Times new roman"/>
          <w:i/>
          <w:color w:val="000000"/>
          <w:kern w:val="2"/>
          <w:sz w:val="24"/>
          <w:szCs w:val="24"/>
          <w:shd w:fill="auto" w:val="clear"/>
          <w:lang w:val="pt-BR"/>
        </w:rPr>
        <w:t>Revista Brasileira de Ensino de Física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44</w:t>
      </w:r>
      <w:r>
        <w:rPr>
          <w:rFonts w:eastAsia="Times New Roman" w:cs="Times new roman" w:ascii="Times new roman" w:hAnsi="Times new roman"/>
          <w:color w:val="000000"/>
          <w:kern w:val="2"/>
          <w:sz w:val="24"/>
          <w:szCs w:val="24"/>
          <w:shd w:fill="auto" w:val="clear"/>
          <w:lang w:val="pt-BR"/>
        </w:rPr>
        <w:t>, e20210354,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dos Santos, I. P.; Carvalho Filho, J. D. V. C.; Teixeira</w:t>
      </w:r>
      <w:r>
        <w:rPr>
          <w:rFonts w:eastAsia="Times New Roman" w:cs="Times new roman" w:ascii="Times new roman" w:hAnsi="Times new roman"/>
          <w:color w:val="000000"/>
          <w:kern w:val="2"/>
          <w:sz w:val="24"/>
          <w:szCs w:val="24"/>
          <w:shd w:fill="auto" w:val="clear"/>
          <w:lang w:val="pt-BR"/>
        </w:rPr>
        <w:t xml:space="preserve">, R. R. P. Eratóstenes nos Dias de Hoje e a Crença na Terra Plana. </w:t>
      </w:r>
      <w:r>
        <w:rPr>
          <w:rFonts w:eastAsia="Times New Roman" w:cs="Times new roman" w:ascii="Times new roman" w:hAnsi="Times new roman"/>
          <w:i/>
          <w:color w:val="000000"/>
          <w:kern w:val="2"/>
          <w:sz w:val="24"/>
          <w:szCs w:val="24"/>
          <w:shd w:fill="auto" w:val="clear"/>
          <w:lang w:val="pt-BR"/>
        </w:rPr>
        <w:t>Abakós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9</w:t>
      </w:r>
      <w:r>
        <w:rPr>
          <w:rFonts w:eastAsia="Times New Roman" w:cs="Times new roman" w:ascii="Times new roman" w:hAnsi="Times new roman"/>
          <w:color w:val="000000"/>
          <w:kern w:val="2"/>
          <w:sz w:val="24"/>
          <w:szCs w:val="24"/>
          <w:shd w:fill="auto" w:val="clear"/>
          <w:lang w:val="pt-BR"/>
        </w:rPr>
        <w:t>(2), 95-112,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DUTKA, J. Eratosthenes' measurement of the Earth reconsidered. </w:t>
      </w:r>
      <w:r>
        <w:rPr>
          <w:rFonts w:eastAsia="Times New Roman" w:cs="Times new roman" w:ascii="Times new roman" w:hAnsi="Times new roman"/>
          <w:i/>
          <w:color w:val="000000"/>
          <w:kern w:val="2"/>
          <w:sz w:val="24"/>
          <w:szCs w:val="24"/>
          <w:shd w:fill="auto" w:val="clear"/>
          <w:lang w:val="pt-BR"/>
        </w:rPr>
        <w:t>Archive for History of Exact Sciences</w:t>
      </w:r>
      <w:r>
        <w:rPr>
          <w:rFonts w:eastAsia="Times New Roman" w:cs="Times new roman" w:ascii="Times new roman" w:hAnsi="Times new roman"/>
          <w:color w:val="000000"/>
          <w:kern w:val="2"/>
          <w:sz w:val="24"/>
          <w:szCs w:val="24"/>
          <w:shd w:fill="auto" w:val="clear"/>
          <w:lang w:val="pt-BR"/>
        </w:rPr>
        <w:t>, 55-66, 1993.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ERLAINE, D. M. The culture of flat earth and its consequences. </w:t>
      </w:r>
      <w:r>
        <w:rPr>
          <w:rFonts w:eastAsia="Times New Roman" w:cs="Times new roman" w:ascii="Times new roman" w:hAnsi="Times new roman"/>
          <w:i/>
          <w:color w:val="000000"/>
          <w:kern w:val="2"/>
          <w:sz w:val="24"/>
          <w:szCs w:val="24"/>
          <w:shd w:fill="auto" w:val="clear"/>
          <w:lang w:val="pt-BR"/>
        </w:rPr>
        <w:t>Journal of Science &amp; Popular Culture</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w:t>
      </w:r>
      <w:r>
        <w:rPr>
          <w:rFonts w:eastAsia="Times New Roman" w:cs="Times new roman" w:ascii="Times new roman" w:hAnsi="Times new roman"/>
          <w:color w:val="000000"/>
          <w:kern w:val="2"/>
          <w:sz w:val="24"/>
          <w:szCs w:val="24"/>
          <w:shd w:fill="auto" w:val="clear"/>
          <w:lang w:val="pt-BR"/>
        </w:rPr>
        <w:t>(2), 173-193,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LANDRUM, A. R.; OLSHANSKY, A. The role of conspiracy mentality in denial of science and susceptibility to viral deception about science. </w:t>
      </w:r>
      <w:r>
        <w:rPr>
          <w:rFonts w:eastAsia="Times New Roman" w:cs="Times new roman" w:ascii="Times new roman" w:hAnsi="Times new roman"/>
          <w:i/>
          <w:color w:val="000000"/>
          <w:kern w:val="2"/>
          <w:sz w:val="24"/>
          <w:szCs w:val="24"/>
          <w:shd w:fill="auto" w:val="clear"/>
          <w:lang w:val="pt-BR"/>
        </w:rPr>
        <w:t>Politics and the Life Sciences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38</w:t>
      </w:r>
      <w:r>
        <w:rPr>
          <w:rFonts w:eastAsia="Times New Roman" w:cs="Times new roman" w:ascii="Times new roman" w:hAnsi="Times new roman"/>
          <w:color w:val="000000"/>
          <w:kern w:val="2"/>
          <w:sz w:val="24"/>
          <w:szCs w:val="24"/>
          <w:shd w:fill="auto" w:val="clear"/>
          <w:lang w:val="pt-BR"/>
        </w:rPr>
        <w:t>(2), 193-209, 2019.</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MOHAMMED, S. N. Conspiracy theories and flat-earth videos on YouTube. </w:t>
      </w:r>
      <w:r>
        <w:rPr>
          <w:rFonts w:eastAsia="Times New Roman" w:cs="Times new roman" w:ascii="Times new roman" w:hAnsi="Times new roman"/>
          <w:i/>
          <w:color w:val="000000"/>
          <w:kern w:val="2"/>
          <w:sz w:val="24"/>
          <w:szCs w:val="24"/>
          <w:shd w:fill="auto" w:val="clear"/>
          <w:lang w:val="pt-BR"/>
        </w:rPr>
        <w:t>The Journal of Social Media in Society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8</w:t>
      </w:r>
      <w:r>
        <w:rPr>
          <w:rFonts w:eastAsia="Times New Roman" w:cs="Times new roman" w:ascii="Times new roman" w:hAnsi="Times new roman"/>
          <w:color w:val="000000"/>
          <w:kern w:val="2"/>
          <w:sz w:val="24"/>
          <w:szCs w:val="24"/>
          <w:shd w:fill="auto" w:val="clear"/>
          <w:lang w:val="pt-BR"/>
        </w:rPr>
        <w:t>(2), 84-102, 2019.</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eastAsia="Times New Roman" w:cs="Times new roman"/>
          <w:b/>
          <w:b/>
          <w:bCs/>
          <w:color w:val="000000"/>
          <w:kern w:val="2"/>
          <w:sz w:val="24"/>
          <w:szCs w:val="24"/>
          <w:shd w:fill="auto" w:val="clear"/>
          <w:lang w:val="pt-BR"/>
        </w:rPr>
      </w:pPr>
      <w:r>
        <w:rPr>
          <w:rFonts w:eastAsia="Times New Roman" w:cs="Times new roman" w:ascii="Times new roman" w:hAnsi="Times new roman"/>
          <w:b/>
          <w:bCs/>
          <w:color w:val="000000"/>
          <w:kern w:val="2"/>
          <w:sz w:val="24"/>
          <w:szCs w:val="24"/>
          <w:shd w:fill="auto" w:val="clear"/>
          <w:lang w:val="pt-BR"/>
        </w:rPr>
        <w:t>Capítulo 15</w:t>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Da Silva Souza, R.; Barros Miranda, S</w:t>
      </w:r>
      <w:r>
        <w:rPr>
          <w:rFonts w:eastAsia="Times New Roman" w:cs="Times new roman" w:ascii="Times new roman" w:hAnsi="Times new roman"/>
          <w:color w:val="000000"/>
          <w:kern w:val="2"/>
          <w:sz w:val="24"/>
          <w:szCs w:val="24"/>
          <w:shd w:fill="auto" w:val="clear"/>
          <w:lang w:val="pt-BR"/>
        </w:rPr>
        <w:t xml:space="preserve">. Investigações sobre as possibilidades de reconhecer apropriações indevidas da Mecânica Quântica: o papel da divulgação científica. </w:t>
      </w:r>
      <w:r>
        <w:rPr>
          <w:rFonts w:eastAsia="Times New Roman" w:cs="Times new roman" w:ascii="Times new roman" w:hAnsi="Times new roman"/>
          <w:i/>
          <w:color w:val="000000"/>
          <w:kern w:val="2"/>
          <w:sz w:val="24"/>
          <w:szCs w:val="24"/>
          <w:shd w:fill="auto" w:val="clear"/>
          <w:lang w:val="pt-BR"/>
        </w:rPr>
        <w:t>Caderno Brasileiro de Ensino de Física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 xml:space="preserve">44, </w:t>
      </w:r>
      <w:r>
        <w:rPr>
          <w:rFonts w:eastAsia="Times New Roman" w:cs="Times new roman" w:ascii="Times new roman" w:hAnsi="Times new roman"/>
          <w:color w:val="000000"/>
          <w:kern w:val="2"/>
          <w:sz w:val="24"/>
          <w:szCs w:val="24"/>
          <w:shd w:fill="auto" w:val="clear"/>
          <w:lang w:val="pt-BR"/>
        </w:rPr>
        <w:t>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DAWKINS, R. Postmodernism disrobed. </w:t>
      </w:r>
      <w:r>
        <w:rPr>
          <w:rFonts w:eastAsia="Times New Roman" w:cs="Times new roman" w:ascii="Times new roman" w:hAnsi="Times new roman"/>
          <w:i/>
          <w:iCs/>
          <w:color w:val="000000"/>
          <w:kern w:val="2"/>
          <w:sz w:val="24"/>
          <w:szCs w:val="24"/>
          <w:shd w:fill="auto" w:val="clear"/>
          <w:lang w:val="pt-BR"/>
        </w:rPr>
        <w:t>Nature, 394</w:t>
      </w:r>
      <w:r>
        <w:rPr>
          <w:rFonts w:eastAsia="Times New Roman" w:cs="Times new roman" w:ascii="Times new roman" w:hAnsi="Times new roman"/>
          <w:color w:val="000000"/>
          <w:kern w:val="2"/>
          <w:sz w:val="24"/>
          <w:szCs w:val="24"/>
          <w:shd w:fill="auto" w:val="clear"/>
          <w:lang w:val="pt-BR"/>
        </w:rPr>
        <w:t>, 141-143, 1998.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FEYERABEND, P. </w:t>
      </w:r>
      <w:r>
        <w:rPr>
          <w:rFonts w:eastAsia="Times New Roman" w:cs="Times new roman" w:ascii="Times new roman" w:hAnsi="Times new roman"/>
          <w:i/>
          <w:color w:val="000000"/>
          <w:kern w:val="2"/>
          <w:sz w:val="24"/>
          <w:szCs w:val="24"/>
          <w:shd w:fill="auto" w:val="clear"/>
          <w:lang w:val="pt-BR"/>
        </w:rPr>
        <w:t>Against method: Outline of an anarchistic theory of knowledge</w:t>
      </w:r>
      <w:r>
        <w:rPr>
          <w:rFonts w:eastAsia="Times New Roman" w:cs="Times new roman" w:ascii="Times new roman" w:hAnsi="Times new roman"/>
          <w:color w:val="000000"/>
          <w:kern w:val="2"/>
          <w:sz w:val="24"/>
          <w:szCs w:val="24"/>
          <w:shd w:fill="auto" w:val="clear"/>
          <w:lang w:val="pt-BR"/>
        </w:rPr>
        <w:t>. New York: Verso Books, 2020.</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aps/>
          <w:color w:val="000000"/>
          <w:kern w:val="2"/>
          <w:sz w:val="24"/>
          <w:szCs w:val="24"/>
          <w:shd w:fill="auto" w:val="clear"/>
          <w:lang w:val="pt-BR"/>
        </w:rPr>
        <w:t>Freire Jr, O.; Pessoa Jr, O.; Bromberg,</w:t>
      </w:r>
      <w:r>
        <w:rPr>
          <w:rFonts w:eastAsia="Times New Roman" w:cs="Times new roman" w:ascii="Times new roman" w:hAnsi="Times new roman"/>
          <w:color w:val="000000"/>
          <w:kern w:val="2"/>
          <w:sz w:val="24"/>
          <w:szCs w:val="24"/>
          <w:shd w:fill="auto" w:val="clear"/>
          <w:lang w:val="pt-BR"/>
        </w:rPr>
        <w:t xml:space="preserve"> J. L. </w:t>
      </w:r>
      <w:r>
        <w:rPr>
          <w:rFonts w:eastAsia="Times New Roman" w:cs="Times new roman" w:ascii="Times new roman" w:hAnsi="Times new roman"/>
          <w:i/>
          <w:color w:val="000000"/>
          <w:kern w:val="2"/>
          <w:sz w:val="24"/>
          <w:szCs w:val="24"/>
          <w:shd w:fill="auto" w:val="clear"/>
          <w:lang w:val="pt-BR"/>
        </w:rPr>
        <w:t>Teoria quântica: estudos históricos e implicações culturais</w:t>
      </w:r>
      <w:r>
        <w:rPr>
          <w:rFonts w:eastAsia="Times New Roman" w:cs="Times new roman" w:ascii="Times new roman" w:hAnsi="Times new roman"/>
          <w:color w:val="000000"/>
          <w:kern w:val="2"/>
          <w:sz w:val="24"/>
          <w:szCs w:val="24"/>
          <w:shd w:fill="auto" w:val="clear"/>
          <w:lang w:val="pt-BR"/>
        </w:rPr>
        <w:t>. São Paulo: Livraria da Física Editora, 2011.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HANSSON, S. O. Science denial as a form of pseudoscience. </w:t>
      </w:r>
      <w:r>
        <w:rPr>
          <w:rFonts w:eastAsia="Times New Roman" w:cs="Times new roman" w:ascii="Times new roman" w:hAnsi="Times new roman"/>
          <w:i/>
          <w:color w:val="000000"/>
          <w:kern w:val="2"/>
          <w:sz w:val="24"/>
          <w:szCs w:val="24"/>
          <w:shd w:fill="auto" w:val="clear"/>
          <w:lang w:val="pt-BR"/>
        </w:rPr>
        <w:t>Studies in History and Philosophy of Science Part 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63</w:t>
      </w:r>
      <w:r>
        <w:rPr>
          <w:rFonts w:eastAsia="Times New Roman" w:cs="Times new roman" w:ascii="Times new roman" w:hAnsi="Times new roman"/>
          <w:color w:val="000000"/>
          <w:kern w:val="2"/>
          <w:sz w:val="24"/>
          <w:szCs w:val="24"/>
          <w:shd w:fill="auto" w:val="clear"/>
          <w:lang w:val="pt-BR"/>
        </w:rPr>
        <w:t>, 39-47, 2017.</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MCTINTYRE, L. </w:t>
      </w:r>
      <w:r>
        <w:rPr>
          <w:rFonts w:eastAsia="Times New Roman" w:cs="Times new roman" w:ascii="Times new roman" w:hAnsi="Times new roman"/>
          <w:i/>
          <w:color w:val="000000"/>
          <w:kern w:val="2"/>
          <w:sz w:val="24"/>
          <w:szCs w:val="24"/>
          <w:shd w:fill="auto" w:val="clear"/>
          <w:lang w:val="pt-BR"/>
        </w:rPr>
        <w:t>Post-truth</w:t>
      </w:r>
      <w:r>
        <w:rPr>
          <w:rFonts w:eastAsia="Times New Roman" w:cs="Times new roman" w:ascii="Times new roman" w:hAnsi="Times new roman"/>
          <w:color w:val="000000"/>
          <w:kern w:val="2"/>
          <w:sz w:val="24"/>
          <w:szCs w:val="24"/>
          <w:shd w:fill="auto" w:val="clear"/>
          <w:lang w:val="pt-BR"/>
        </w:rPr>
        <w:t>. Boston: MIT Press,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PESSOA JR, O. O fenômeno cultural do misticismo quântico. </w:t>
      </w:r>
      <w:r>
        <w:rPr>
          <w:rFonts w:eastAsia="Times New Roman" w:cs="Times new roman" w:ascii="Times new roman" w:hAnsi="Times new roman"/>
          <w:i/>
          <w:color w:val="000000"/>
          <w:kern w:val="2"/>
          <w:sz w:val="24"/>
          <w:szCs w:val="24"/>
          <w:shd w:fill="auto" w:val="clear"/>
          <w:lang w:val="pt-BR"/>
        </w:rPr>
        <w:t>Teoria Quântica: estudos históricos e implicações culturais</w:t>
      </w:r>
      <w:r>
        <w:rPr>
          <w:rFonts w:eastAsia="Times New Roman" w:cs="Times new roman" w:ascii="Times new roman" w:hAnsi="Times new roman"/>
          <w:color w:val="000000"/>
          <w:kern w:val="2"/>
          <w:sz w:val="24"/>
          <w:szCs w:val="24"/>
          <w:shd w:fill="auto" w:val="clear"/>
          <w:lang w:val="pt-BR"/>
        </w:rPr>
        <w:t>, 281, 2011.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PETERS, M. A. On the epistemology of conspiracy. </w:t>
      </w:r>
      <w:r>
        <w:rPr>
          <w:rFonts w:eastAsia="Times New Roman" w:cs="Times new roman" w:ascii="Times new roman" w:hAnsi="Times new roman"/>
          <w:i/>
          <w:color w:val="000000"/>
          <w:kern w:val="2"/>
          <w:sz w:val="24"/>
          <w:szCs w:val="24"/>
          <w:shd w:fill="auto" w:val="clear"/>
          <w:lang w:val="pt-BR"/>
        </w:rPr>
        <w:t>Educational Philosophy and Theory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53</w:t>
      </w:r>
      <w:r>
        <w:rPr>
          <w:rFonts w:eastAsia="Times New Roman" w:cs="Times new roman" w:ascii="Times new roman" w:hAnsi="Times new roman"/>
          <w:color w:val="000000"/>
          <w:kern w:val="2"/>
          <w:sz w:val="24"/>
          <w:szCs w:val="24"/>
          <w:shd w:fill="auto" w:val="clear"/>
          <w:lang w:val="pt-BR"/>
        </w:rPr>
        <w:t>(14), 1413-1417,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PRASAD, A. Anti-science misinformation and conspiracies: COVID–19, post-truth, and science &amp; technology studies (STS). </w:t>
      </w:r>
      <w:r>
        <w:rPr>
          <w:rFonts w:eastAsia="Times New Roman" w:cs="Times new roman" w:ascii="Times new roman" w:hAnsi="Times new roman"/>
          <w:i/>
          <w:color w:val="000000"/>
          <w:kern w:val="2"/>
          <w:sz w:val="24"/>
          <w:szCs w:val="24"/>
          <w:shd w:fill="auto" w:val="clear"/>
          <w:lang w:val="pt-BR"/>
        </w:rPr>
        <w:t>Science, Technology and Society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27</w:t>
      </w:r>
      <w:r>
        <w:rPr>
          <w:rFonts w:eastAsia="Times New Roman" w:cs="Times new roman" w:ascii="Times new roman" w:hAnsi="Times new roman"/>
          <w:color w:val="000000"/>
          <w:kern w:val="2"/>
          <w:sz w:val="24"/>
          <w:szCs w:val="24"/>
          <w:shd w:fill="auto" w:val="clear"/>
          <w:lang w:val="pt-BR"/>
        </w:rPr>
        <w:t>(1), 88-112, 2022.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RUSER, A. Hijacking the Postmodern Project: Post-Truth and the Need to De-politicize Epistemological Dispute. </w:t>
      </w:r>
      <w:r>
        <w:rPr>
          <w:rFonts w:eastAsia="Times New Roman" w:cs="Times new roman" w:ascii="Times new roman" w:hAnsi="Times new roman"/>
          <w:i/>
          <w:color w:val="000000"/>
          <w:kern w:val="2"/>
          <w:sz w:val="24"/>
          <w:szCs w:val="24"/>
          <w:shd w:fill="auto" w:val="clear"/>
          <w:lang w:val="pt-BR"/>
        </w:rPr>
        <w:t>Social Epistemology</w:t>
      </w:r>
      <w:r>
        <w:rPr>
          <w:rFonts w:eastAsia="Times New Roman" w:cs="Times new roman" w:ascii="Times new roman" w:hAnsi="Times new roman"/>
          <w:color w:val="000000"/>
          <w:kern w:val="2"/>
          <w:sz w:val="24"/>
          <w:szCs w:val="24"/>
          <w:shd w:fill="auto" w:val="clear"/>
          <w:lang w:val="pt-BR"/>
        </w:rPr>
        <w:t>, 1-10, 2021.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SAWYER, M. E. Post-truth, social media, and the “real” as phantasm. </w:t>
      </w:r>
      <w:r>
        <w:rPr>
          <w:rFonts w:eastAsia="Times New Roman" w:cs="Times new roman" w:ascii="Times new roman" w:hAnsi="Times new roman"/>
          <w:i/>
          <w:color w:val="000000"/>
          <w:kern w:val="2"/>
          <w:sz w:val="24"/>
          <w:szCs w:val="24"/>
          <w:shd w:fill="auto" w:val="clear"/>
          <w:lang w:val="pt-BR"/>
        </w:rPr>
        <w:t>Relativism and post-truth in contemporary society: Possibilities and challenges</w:t>
      </w:r>
      <w:r>
        <w:rPr>
          <w:rFonts w:eastAsia="Times New Roman" w:cs="Times new roman" w:ascii="Times new roman" w:hAnsi="Times new roman"/>
          <w:color w:val="000000"/>
          <w:kern w:val="2"/>
          <w:sz w:val="24"/>
          <w:szCs w:val="24"/>
          <w:shd w:fill="auto" w:val="clear"/>
          <w:lang w:val="pt-BR"/>
        </w:rPr>
        <w:t>, 55-69, 2018.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SOKAL, A. </w:t>
      </w:r>
      <w:r>
        <w:rPr>
          <w:rFonts w:eastAsia="Times New Roman" w:cs="Times new roman" w:ascii="Times new roman" w:hAnsi="Times new roman"/>
          <w:i/>
          <w:color w:val="000000"/>
          <w:kern w:val="2"/>
          <w:sz w:val="24"/>
          <w:szCs w:val="24"/>
          <w:shd w:fill="auto" w:val="clear"/>
          <w:lang w:val="pt-BR"/>
        </w:rPr>
        <w:t>Beyond the Hoax. Science, Philosophy and Culture</w:t>
      </w:r>
      <w:r>
        <w:rPr>
          <w:rFonts w:eastAsia="Times New Roman" w:cs="Times new roman" w:ascii="Times new roman" w:hAnsi="Times new roman"/>
          <w:color w:val="000000"/>
          <w:kern w:val="2"/>
          <w:sz w:val="24"/>
          <w:szCs w:val="24"/>
          <w:shd w:fill="auto" w:val="clear"/>
          <w:lang w:val="pt-BR"/>
        </w:rPr>
        <w:t>. Oxford: Oxford University Press, 2008.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SOKAL, A. D.; BRICMONT, J. </w:t>
      </w:r>
      <w:r>
        <w:rPr>
          <w:rFonts w:eastAsia="Times New Roman" w:cs="Times new roman" w:ascii="Times new roman" w:hAnsi="Times new roman"/>
          <w:i/>
          <w:iCs/>
          <w:color w:val="000000"/>
          <w:kern w:val="2"/>
          <w:sz w:val="24"/>
          <w:szCs w:val="24"/>
          <w:shd w:fill="auto" w:val="clear"/>
          <w:lang w:val="pt-BR"/>
        </w:rPr>
        <w:t>Intellectual impostures: postmodern philosophers' abuse of science</w:t>
      </w:r>
      <w:r>
        <w:rPr>
          <w:rFonts w:eastAsia="Times New Roman" w:cs="Times new roman" w:ascii="Times new roman" w:hAnsi="Times new roman"/>
          <w:color w:val="000000"/>
          <w:kern w:val="2"/>
          <w:sz w:val="24"/>
          <w:szCs w:val="24"/>
          <w:shd w:fill="auto" w:val="clear"/>
          <w:lang w:val="pt-BR"/>
        </w:rPr>
        <w:t>. London: Profile Books, 1998.</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STENGER, V. J. Quantum quackery. </w:t>
      </w:r>
      <w:r>
        <w:rPr>
          <w:rFonts w:eastAsia="Times New Roman" w:cs="Times new roman" w:ascii="Times new roman" w:hAnsi="Times new roman"/>
          <w:i/>
          <w:color w:val="000000"/>
          <w:kern w:val="2"/>
          <w:sz w:val="24"/>
          <w:szCs w:val="24"/>
          <w:shd w:fill="auto" w:val="clear"/>
          <w:lang w:val="pt-BR"/>
        </w:rPr>
        <w:t>Skeptical Inquirer</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21</w:t>
      </w:r>
      <w:r>
        <w:rPr>
          <w:rFonts w:eastAsia="Times New Roman" w:cs="Times new roman" w:ascii="Times new roman" w:hAnsi="Times new roman"/>
          <w:color w:val="000000"/>
          <w:kern w:val="2"/>
          <w:sz w:val="24"/>
          <w:szCs w:val="24"/>
          <w:shd w:fill="auto" w:val="clear"/>
          <w:lang w:val="pt-BR"/>
        </w:rPr>
        <w:t>(1), 37, 1997.</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SUITER, J. Post-truth politics. </w:t>
      </w:r>
      <w:r>
        <w:rPr>
          <w:rFonts w:eastAsia="Times New Roman" w:cs="Times new roman" w:ascii="Times new roman" w:hAnsi="Times new roman"/>
          <w:i/>
          <w:color w:val="000000"/>
          <w:kern w:val="2"/>
          <w:sz w:val="24"/>
          <w:szCs w:val="24"/>
          <w:shd w:fill="auto" w:val="clear"/>
          <w:lang w:val="pt-BR"/>
        </w:rPr>
        <w:t>Political insight</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7</w:t>
      </w:r>
      <w:r>
        <w:rPr>
          <w:rFonts w:eastAsia="Times New Roman" w:cs="Times new roman" w:ascii="Times new roman" w:hAnsi="Times new roman"/>
          <w:color w:val="000000"/>
          <w:kern w:val="2"/>
          <w:sz w:val="24"/>
          <w:szCs w:val="24"/>
          <w:shd w:fill="auto" w:val="clear"/>
          <w:lang w:val="pt-BR"/>
        </w:rPr>
        <w:t>(3), 25-27, 2016.</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ZIZEK, S. Cultural Studies versus the “Third Culture”. </w:t>
      </w:r>
      <w:r>
        <w:rPr>
          <w:rFonts w:eastAsia="Times New Roman" w:cs="Times new roman" w:ascii="Times new roman" w:hAnsi="Times new roman"/>
          <w:i/>
          <w:color w:val="000000"/>
          <w:kern w:val="2"/>
          <w:sz w:val="24"/>
          <w:szCs w:val="24"/>
          <w:shd w:fill="auto" w:val="clear"/>
          <w:lang w:val="pt-BR"/>
        </w:rPr>
        <w:t>The South Atlantic Quarterly</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101</w:t>
      </w:r>
      <w:r>
        <w:rPr>
          <w:rFonts w:eastAsia="Times New Roman" w:cs="Times new roman" w:ascii="Times new roman" w:hAnsi="Times new roman"/>
          <w:color w:val="000000"/>
          <w:kern w:val="2"/>
          <w:sz w:val="24"/>
          <w:szCs w:val="24"/>
          <w:shd w:fill="auto" w:val="clear"/>
          <w:lang w:val="pt-BR"/>
        </w:rPr>
        <w:t>(1), 19-32, 2002.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b/>
          <w:bCs/>
          <w:color w:val="000000"/>
          <w:kern w:val="2"/>
          <w:sz w:val="24"/>
          <w:szCs w:val="24"/>
          <w:shd w:fill="auto" w:val="clear"/>
          <w:lang w:val="pt-BR"/>
        </w:rPr>
        <w:t>Capítulo 16</w:t>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CALIRMAN, C. </w:t>
      </w:r>
      <w:r>
        <w:rPr>
          <w:rFonts w:eastAsia="Times New Roman" w:cs="Times new roman" w:ascii="Times new roman" w:hAnsi="Times new roman"/>
          <w:i/>
          <w:color w:val="000000"/>
          <w:kern w:val="2"/>
          <w:sz w:val="24"/>
          <w:szCs w:val="24"/>
          <w:shd w:fill="auto" w:val="clear"/>
          <w:lang w:val="pt-BR"/>
        </w:rPr>
        <w:t>Brazilian Art under Dictatorship: Antonio Manuel, Artur Barrio, and Cildo Meireles</w:t>
      </w:r>
      <w:r>
        <w:rPr>
          <w:rFonts w:eastAsia="Times New Roman" w:cs="Times new roman" w:ascii="Times new roman" w:hAnsi="Times new roman"/>
          <w:color w:val="000000"/>
          <w:kern w:val="2"/>
          <w:sz w:val="24"/>
          <w:szCs w:val="24"/>
          <w:shd w:fill="auto" w:val="clear"/>
          <w:lang w:val="pt-BR"/>
        </w:rPr>
        <w:t>. Durham: Duke University Press, 2012.</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DUNN, C. </w:t>
      </w:r>
      <w:r>
        <w:rPr>
          <w:rFonts w:eastAsia="Times New Roman" w:cs="Times new roman" w:ascii="Times new roman" w:hAnsi="Times new roman"/>
          <w:i/>
          <w:color w:val="000000"/>
          <w:kern w:val="2"/>
          <w:sz w:val="24"/>
          <w:szCs w:val="24"/>
          <w:shd w:fill="auto" w:val="clear"/>
          <w:lang w:val="pt-BR"/>
        </w:rPr>
        <w:t>Contracultura: alternative arts and social transformation in authoritarian Brazil</w:t>
      </w:r>
      <w:r>
        <w:rPr>
          <w:rFonts w:eastAsia="Times New Roman" w:cs="Times new roman" w:ascii="Times new roman" w:hAnsi="Times new roman"/>
          <w:color w:val="000000"/>
          <w:kern w:val="2"/>
          <w:sz w:val="24"/>
          <w:szCs w:val="24"/>
          <w:shd w:fill="auto" w:val="clear"/>
          <w:lang w:val="pt-BR"/>
        </w:rPr>
        <w:t>. Chapel Hill: UNC Press Books, 2016.</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GOLDFARB, J. L. </w:t>
      </w:r>
      <w:r>
        <w:rPr>
          <w:rFonts w:eastAsia="Times New Roman" w:cs="Times new roman" w:ascii="Times new roman" w:hAnsi="Times new roman"/>
          <w:i/>
          <w:color w:val="000000"/>
          <w:kern w:val="2"/>
          <w:sz w:val="24"/>
          <w:szCs w:val="24"/>
          <w:shd w:fill="auto" w:val="clear"/>
          <w:lang w:val="pt-BR"/>
        </w:rPr>
        <w:t>Voar também é com os homens: o pensamento de Mário Schenberg</w:t>
      </w:r>
      <w:r>
        <w:rPr>
          <w:rFonts w:eastAsia="Times New Roman" w:cs="Times new roman" w:ascii="Times new roman" w:hAnsi="Times new roman"/>
          <w:color w:val="000000"/>
          <w:kern w:val="2"/>
          <w:sz w:val="24"/>
          <w:szCs w:val="24"/>
          <w:shd w:fill="auto" w:val="clear"/>
          <w:lang w:val="pt-BR"/>
        </w:rPr>
        <w:t>. São Paulo: EDUSP, 1994.</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GOLDFARB, J. L. Mário Schenberg e a História da Ciência.”. </w:t>
      </w:r>
      <w:r>
        <w:rPr>
          <w:rFonts w:eastAsia="Times New Roman" w:cs="Times new roman" w:ascii="Times new roman" w:hAnsi="Times new roman"/>
          <w:i/>
          <w:color w:val="000000"/>
          <w:kern w:val="2"/>
          <w:sz w:val="24"/>
          <w:szCs w:val="24"/>
          <w:shd w:fill="auto" w:val="clear"/>
          <w:lang w:val="pt-BR"/>
        </w:rPr>
        <w:t>Revista da SBHC</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12</w:t>
      </w:r>
      <w:r>
        <w:rPr>
          <w:rFonts w:eastAsia="Times New Roman" w:cs="Times new roman" w:ascii="Times new roman" w:hAnsi="Times new roman"/>
          <w:color w:val="000000"/>
          <w:kern w:val="2"/>
          <w:sz w:val="24"/>
          <w:szCs w:val="24"/>
          <w:shd w:fill="auto" w:val="clear"/>
          <w:lang w:val="pt-BR"/>
        </w:rPr>
        <w:t>, 65-72, 1994.</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OLIVEIRA, A. M. D. Um pensar criativo: Mario Schenberg - arte, comunicação e ciência. </w:t>
      </w:r>
      <w:r>
        <w:rPr>
          <w:rFonts w:eastAsia="Times New Roman" w:cs="Times new roman" w:ascii="Times new roman" w:hAnsi="Times new roman"/>
          <w:i/>
          <w:color w:val="000000"/>
          <w:kern w:val="2"/>
          <w:sz w:val="24"/>
          <w:szCs w:val="24"/>
          <w:shd w:fill="auto" w:val="clear"/>
          <w:lang w:val="pt-BR"/>
        </w:rPr>
        <w:t>Tempo &amp; Memória</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6</w:t>
      </w:r>
      <w:r>
        <w:rPr>
          <w:rFonts w:eastAsia="Times New Roman" w:cs="Times new roman" w:ascii="Times new roman" w:hAnsi="Times new roman"/>
          <w:color w:val="000000"/>
          <w:kern w:val="2"/>
          <w:sz w:val="24"/>
          <w:szCs w:val="24"/>
          <w:shd w:fill="auto" w:val="clear"/>
          <w:lang w:val="pt-BR"/>
        </w:rPr>
        <w:t>(8), 5-15, 2007.</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OLIVEIRA, A. M. D. Schenberg: como crítica e ciência se entrecruzam. </w:t>
      </w:r>
      <w:r>
        <w:rPr>
          <w:rFonts w:eastAsia="Times New Roman" w:cs="Times new roman" w:ascii="Times new roman" w:hAnsi="Times new roman"/>
          <w:i/>
          <w:color w:val="000000"/>
          <w:kern w:val="2"/>
          <w:sz w:val="24"/>
          <w:szCs w:val="24"/>
          <w:shd w:fill="auto" w:val="clear"/>
          <w:lang w:val="pt-BR"/>
        </w:rPr>
        <w:t>Poéticas visuais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4</w:t>
      </w:r>
      <w:r>
        <w:rPr>
          <w:rFonts w:eastAsia="Times New Roman" w:cs="Times new roman" w:ascii="Times new roman" w:hAnsi="Times new roman"/>
          <w:color w:val="000000"/>
          <w:kern w:val="2"/>
          <w:sz w:val="24"/>
          <w:szCs w:val="24"/>
          <w:shd w:fill="auto" w:val="clear"/>
          <w:lang w:val="pt-BR"/>
        </w:rPr>
        <w:t>(1), 112-119, 2013.</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SCHENBERG, M. Formação da mentalidade científica. </w:t>
      </w:r>
      <w:r>
        <w:rPr>
          <w:rFonts w:eastAsia="Times New Roman" w:cs="Times new roman" w:ascii="Times new roman" w:hAnsi="Times new roman"/>
          <w:i/>
          <w:color w:val="000000"/>
          <w:kern w:val="2"/>
          <w:sz w:val="24"/>
          <w:szCs w:val="24"/>
          <w:shd w:fill="auto" w:val="clear"/>
          <w:lang w:val="pt-BR"/>
        </w:rPr>
        <w:t>Estudos Avançados</w:t>
      </w:r>
      <w:r>
        <w:rPr>
          <w:rFonts w:eastAsia="Times New Roman" w:cs="Times new roman" w:ascii="Times new roman" w:hAnsi="Times new roman"/>
          <w:color w:val="000000"/>
          <w:kern w:val="2"/>
          <w:sz w:val="24"/>
          <w:szCs w:val="24"/>
          <w:shd w:fill="auto" w:val="clear"/>
          <w:lang w:val="pt-BR"/>
        </w:rPr>
        <w:t xml:space="preserve">, </w:t>
      </w:r>
      <w:r>
        <w:rPr>
          <w:rFonts w:eastAsia="Times New Roman" w:cs="Times new roman" w:ascii="Times new roman" w:hAnsi="Times new roman"/>
          <w:i/>
          <w:color w:val="000000"/>
          <w:kern w:val="2"/>
          <w:sz w:val="24"/>
          <w:szCs w:val="24"/>
          <w:shd w:fill="auto" w:val="clear"/>
          <w:lang w:val="pt-BR"/>
        </w:rPr>
        <w:t>5</w:t>
      </w:r>
      <w:r>
        <w:rPr>
          <w:rFonts w:eastAsia="Times New Roman" w:cs="Times new roman" w:ascii="Times new roman" w:hAnsi="Times new roman"/>
          <w:color w:val="000000"/>
          <w:kern w:val="2"/>
          <w:sz w:val="24"/>
          <w:szCs w:val="24"/>
          <w:shd w:fill="auto" w:val="clear"/>
          <w:lang w:val="pt-BR"/>
        </w:rPr>
        <w:t>, 123-151, 1991.</w:t>
      </w:r>
    </w:p>
    <w:p>
      <w:pPr>
        <w:pStyle w:val="Western"/>
        <w:bidi w:val="0"/>
        <w:spacing w:lineRule="auto" w:line="360" w:before="159" w:after="0"/>
        <w:ind w:left="0" w:right="0" w:hanging="0"/>
        <w:jc w:val="both"/>
        <w:rPr>
          <w:rFonts w:ascii="Times new roman" w:hAnsi="Times new roman" w:eastAsia="Times New Roman" w:cs="Times new roman"/>
          <w:color w:val="000000"/>
          <w:kern w:val="2"/>
          <w:sz w:val="24"/>
          <w:szCs w:val="24"/>
          <w:shd w:fill="auto" w:val="clear"/>
          <w:lang w:val="pt-BR"/>
        </w:rPr>
      </w:pPr>
      <w:r>
        <w:rPr>
          <w:rFonts w:eastAsia="Times New Roman" w:cs="Times new roman" w:ascii="Times new roman" w:hAnsi="Times new roman"/>
          <w:color w:val="000000"/>
          <w:kern w:val="2"/>
          <w:sz w:val="24"/>
          <w:szCs w:val="24"/>
          <w:shd w:fill="auto" w:val="clear"/>
          <w:lang w:val="pt-BR"/>
        </w:rPr>
      </w:r>
    </w:p>
    <w:p>
      <w:pPr>
        <w:pStyle w:val="Western"/>
        <w:bidi w:val="0"/>
        <w:spacing w:lineRule="auto" w:line="360" w:before="159" w:after="0"/>
        <w:ind w:left="0" w:right="0" w:hanging="0"/>
        <w:jc w:val="both"/>
        <w:rPr>
          <w:rFonts w:ascii="Times new roman" w:hAnsi="Times new roman"/>
          <w:color w:val="000000"/>
          <w:sz w:val="24"/>
          <w:szCs w:val="24"/>
          <w:shd w:fill="auto" w:val="clear"/>
        </w:rPr>
      </w:pPr>
      <w:r>
        <w:rPr>
          <w:rFonts w:eastAsia="Times New Roman" w:cs="Times new roman" w:ascii="Times new roman" w:hAnsi="Times new roman"/>
          <w:color w:val="000000"/>
          <w:kern w:val="2"/>
          <w:sz w:val="24"/>
          <w:szCs w:val="24"/>
          <w:shd w:fill="auto" w:val="clear"/>
          <w:lang w:val="pt-BR"/>
        </w:rPr>
        <w:t xml:space="preserve">SCHROEDER, C. S. Considerações sobre a atuação de Mário Schenberg na X Bienal de São Paulo. </w:t>
      </w:r>
      <w:r>
        <w:rPr>
          <w:rFonts w:eastAsia="Times New Roman" w:cs="Times new roman" w:ascii="Times new roman" w:hAnsi="Times new roman"/>
          <w:i/>
          <w:color w:val="000000"/>
          <w:kern w:val="2"/>
          <w:sz w:val="24"/>
          <w:szCs w:val="24"/>
          <w:shd w:fill="auto" w:val="clear"/>
          <w:lang w:val="pt-BR"/>
        </w:rPr>
        <w:t>Revista de História da Arte e da Cultura</w:t>
      </w:r>
      <w:r>
        <w:rPr>
          <w:rFonts w:eastAsia="Times New Roman" w:cs="Times new roman" w:ascii="Times new roman" w:hAnsi="Times new roman"/>
          <w:color w:val="000000"/>
          <w:kern w:val="2"/>
          <w:sz w:val="24"/>
          <w:szCs w:val="24"/>
          <w:shd w:fill="auto" w:val="clear"/>
          <w:lang w:val="pt-BR"/>
        </w:rPr>
        <w:t>, (19), 159-173, 2013.</w:t>
      </w:r>
    </w:p>
    <w:sectPr>
      <w:headerReference w:type="default" r:id="rId6"/>
      <w:footnotePr>
        <w:numFmt w:val="decimal"/>
      </w:footnotePr>
      <w:type w:val="nextPage"/>
      <w:pgSz w:w="11906" w:h="16838"/>
      <w:pgMar w:left="1134" w:right="1134" w:gutter="0" w:header="1134" w:top="1693"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Times New Roman">
    <w:charset w:val="01"/>
    <w:family w:val="roman"/>
    <w:pitch w:val="variable"/>
  </w:font>
  <w:font w:name="Cambria">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bidi w:val="0"/>
        <w:jc w:val="left"/>
        <w:rPr/>
      </w:pPr>
      <w:r>
        <w:rPr>
          <w:rStyle w:val="Caracteresdenotaderodap"/>
        </w:rPr>
        <w:footnoteRef/>
      </w:r>
      <w:r>
        <w:rPr/>
        <w:tab/>
        <w:t>Gustavo A. B. da Fonseca. The Vanishing Brazilian Atlantic Forest, Biological Conservation, 34, 17-34, 1985.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jc w:val="right"/>
      <w:rPr/>
    </w:pPr>
    <w:r>
      <w:rPr/>
      <w:fldChar w:fldCharType="begin"/>
    </w:r>
    <w:r>
      <w:rPr/>
      <w:instrText xml:space="preserve"> PAGE </w:instrText>
    </w:r>
    <w:r>
      <w:rPr/>
      <w:fldChar w:fldCharType="separate"/>
    </w:r>
    <w:r>
      <w:rPr/>
      <w:t>87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pt-BR" w:eastAsia="zh-CN" w:bidi="hi-IN"/>
    </w:rPr>
  </w:style>
  <w:style w:type="paragraph" w:styleId="Ttulo1">
    <w:name w:val="Heading 1"/>
    <w:basedOn w:val="Ttulo"/>
    <w:next w:val="Corpodotexto"/>
    <w:qFormat/>
    <w:pPr>
      <w:numPr>
        <w:ilvl w:val="0"/>
        <w:numId w:val="0"/>
      </w:numPr>
      <w:spacing w:before="240" w:after="120"/>
      <w:outlineLvl w:val="0"/>
    </w:pPr>
    <w:rPr>
      <w:rFonts w:ascii="Liberation Serif" w:hAnsi="Liberation Serif" w:eastAsia="Noto Serif CJK SC" w:cs="Lohit Devanagari"/>
      <w:b/>
      <w:bCs/>
      <w:sz w:val="48"/>
      <w:szCs w:val="48"/>
    </w:rPr>
  </w:style>
  <w:style w:type="character" w:styleId="Marcadores">
    <w:name w:val="Marcadores"/>
    <w:qFormat/>
    <w:rPr>
      <w:rFonts w:ascii="OpenSymbol" w:hAnsi="OpenSymbol" w:eastAsia="OpenSymbol" w:cs="OpenSymbol"/>
    </w:rPr>
  </w:style>
  <w:style w:type="character" w:styleId="LinkdaInternet">
    <w:name w:val="Link da Internet"/>
    <w:rPr>
      <w:color w:val="000080"/>
      <w:u w:val="singl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Cdigofonte">
    <w:name w:val="Código-fonte"/>
    <w:qFormat/>
    <w:rPr>
      <w:rFonts w:ascii="Liberation Mono" w:hAnsi="Liberation Mono" w:eastAsia="Noto Sans Mono CJK SC" w:cs="Liberation Mono"/>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t-BR"/>
    </w:rPr>
  </w:style>
  <w:style w:type="paragraph" w:styleId="Contedodoquadro">
    <w:name w:val="Conteúdo do quadro"/>
    <w:basedOn w:val="Normal"/>
    <w:qFormat/>
    <w:pPr/>
    <w:rPr/>
  </w:style>
  <w:style w:type="paragraph" w:styleId="Contedodatabela">
    <w:name w:val="Conteúdo da tabela"/>
    <w:basedOn w:val="Normal"/>
    <w:qFormat/>
    <w:pPr/>
    <w:rPr/>
  </w:style>
  <w:style w:type="paragraph" w:styleId="Caption">
    <w:name w:val="caption"/>
    <w:basedOn w:val="Normal"/>
    <w:next w:val="Normal"/>
    <w:qFormat/>
    <w:pPr>
      <w:spacing w:lineRule="auto" w:line="240" w:before="0" w:after="200"/>
    </w:pPr>
    <w:rPr>
      <w:i/>
      <w:iCs/>
      <w:color w:val="44546A"/>
      <w:sz w:val="18"/>
      <w:szCs w:val="18"/>
    </w:rPr>
  </w:style>
  <w:style w:type="paragraph" w:styleId="ListParagraph">
    <w:name w:val="List Paragraph"/>
    <w:basedOn w:val="Normal"/>
    <w:qFormat/>
    <w:pPr>
      <w:spacing w:before="0" w:after="160"/>
      <w:ind w:left="720" w:right="0" w:firstLine="709"/>
      <w:contextualSpacing/>
    </w:pPr>
    <w:rPr/>
  </w:style>
  <w:style w:type="paragraph" w:styleId="SemEspaamento">
    <w:name w:val="Sem Espaçamento"/>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auto"/>
      <w:kern w:val="2"/>
      <w:sz w:val="22"/>
      <w:szCs w:val="24"/>
      <w:lang w:val="pt-BR" w:eastAsia="zh-CN" w:bidi="ar-SA"/>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tabs>
        <w:tab w:val="clear" w:pos="709"/>
        <w:tab w:val="center" w:pos="4419" w:leader="none"/>
        <w:tab w:val="right" w:pos="8838" w:leader="none"/>
      </w:tabs>
    </w:pPr>
    <w:rPr>
      <w:lang w:val="pt-BR"/>
    </w:rPr>
  </w:style>
  <w:style w:type="paragraph" w:styleId="Notaderodap">
    <w:name w:val="Footnote Text"/>
    <w:basedOn w:val="Normal"/>
    <w:pPr>
      <w:suppressLineNumbers/>
      <w:ind w:left="340" w:right="0" w:hanging="340"/>
    </w:pPr>
    <w:rPr>
      <w:sz w:val="20"/>
      <w:szCs w:val="20"/>
    </w:rPr>
  </w:style>
  <w:style w:type="paragraph" w:styleId="Ttulodondicealfabtico">
    <w:name w:val="Index Heading"/>
    <w:basedOn w:val="Ttulo"/>
    <w:pPr>
      <w:suppressLineNumbers/>
      <w:ind w:left="0" w:right="0" w:hanging="0"/>
    </w:pPr>
    <w:rPr>
      <w:b/>
      <w:bCs/>
      <w:sz w:val="32"/>
      <w:szCs w:val="32"/>
    </w:rPr>
  </w:style>
  <w:style w:type="paragraph" w:styleId="Ttulodosumrio">
    <w:name w:val="TOC Heading"/>
    <w:basedOn w:val="Ttulodondicealfabtico"/>
    <w:pPr>
      <w:suppressLineNumbers/>
      <w:ind w:left="0" w:right="0" w:hanging="0"/>
    </w:pPr>
    <w:rPr>
      <w:b/>
      <w:bCs/>
      <w:sz w:val="32"/>
      <w:szCs w:val="32"/>
    </w:rPr>
  </w:style>
  <w:style w:type="paragraph" w:styleId="Ttulodetabela">
    <w:name w:val="Título de tabela"/>
    <w:basedOn w:val="Contedodatabela"/>
    <w:qFormat/>
    <w:pPr>
      <w:suppressLineNumbers/>
      <w:jc w:val="center"/>
    </w:pPr>
    <w:rPr>
      <w:b/>
      <w:bCs/>
    </w:rPr>
  </w:style>
  <w:style w:type="paragraph" w:styleId="Western">
    <w:name w:val="western"/>
    <w:basedOn w:val="Normal"/>
    <w:qFormat/>
    <w:pPr>
      <w:suppressAutoHyphens w:val="false"/>
      <w:spacing w:lineRule="auto" w:line="240" w:before="164" w:after="0"/>
      <w:ind w:left="108" w:right="0" w:firstLine="709"/>
    </w:pPr>
    <w:rPr>
      <w:rFonts w:ascii="Cambria" w:hAnsi="Cambria" w:eastAsia="Times New Roman" w:cs="Times New Roman"/>
      <w:kern w:val="2"/>
      <w:sz w:val="24"/>
      <w:szCs w:val="24"/>
      <w:lang w:val="en-US"/>
    </w:rPr>
  </w:style>
  <w:style w:type="paragraph" w:styleId="Textoprformatado">
    <w:name w:val="Texto préformatado"/>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reenpeace.org/brasil/blog/seca-na-amazonia-a-outra-face-dos-eventos-climaticos-extremos" TargetMode="External"/><Relationship Id="rId3" Type="http://schemas.openxmlformats.org/officeDocument/2006/relationships/hyperlink" Target="http://www.sciencedirect.com/science/article/pii/S1364032112006685" TargetMode="External"/><Relationship Id="rId4" Type="http://schemas.openxmlformats.org/officeDocument/2006/relationships/hyperlink" Target="https://brasil.elpais.com/brasil/2017/12/05/tecnologia/1512483985_320115.html" TargetMode="External"/><Relationship Id="rId5" Type="http://schemas.openxmlformats.org/officeDocument/2006/relationships/hyperlink" Target="https://ourworldindata.org/rise-of-social-media"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6699</TotalTime>
  <Application>LibreOffice/7.3.7.2$Linux_X86_64 LibreOffice_project/30$Build-2</Application>
  <AppVersion>15.0000</AppVersion>
  <Pages>87</Pages>
  <Words>30715</Words>
  <Characters>168136</Characters>
  <CharactersWithSpaces>198712</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2023-09-14T13:33:25Z</dcterms:created>
  <dc:creator/>
  <dc:description/>
  <dc:language>pt-BR</dc:language>
  <cp:lastModifiedBy/>
  <dcterms:modified xsi:type="dcterms:W3CDTF">2023-10-04T04:23:05Z</dcterms:modified>
  <cp:revision>1102</cp:revision>
  <dc:subject/>
  <dc:title/>
</cp:coreProperties>
</file>

<file path=docProps/custom.xml><?xml version="1.0" encoding="utf-8"?>
<Properties xmlns="http://schemas.openxmlformats.org/officeDocument/2006/custom-properties" xmlns:vt="http://schemas.openxmlformats.org/officeDocument/2006/docPropsVTypes"/>
</file>